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583D58F">
      <w:pPr>
        <w:spacing w:line="360" w:lineRule="auto"/>
        <w:jc w:val="center"/>
        <w:rPr>
          <w:rFonts w:ascii="宋体" w:hAnsi="宋体" w:cs="宋体"/>
          <w:sz w:val="28"/>
          <w:szCs w:val="28"/>
        </w:rPr>
      </w:pPr>
      <w:bookmarkStart w:id="0" w:name="_Toc144974479"/>
      <w:bookmarkStart w:id="1" w:name="_Toc152045511"/>
      <w:bookmarkStart w:id="2" w:name="_Toc152042287"/>
    </w:p>
    <w:p w14:paraId="153A78C1">
      <w:pPr>
        <w:spacing w:line="360" w:lineRule="auto"/>
        <w:jc w:val="center"/>
        <w:rPr>
          <w:rFonts w:ascii="宋体" w:hAnsi="宋体" w:cs="宋体"/>
          <w:b/>
          <w:bCs/>
          <w:sz w:val="28"/>
          <w:szCs w:val="28"/>
        </w:rPr>
      </w:pPr>
    </w:p>
    <w:p w14:paraId="5AACE238">
      <w:pPr>
        <w:spacing w:line="360" w:lineRule="auto"/>
        <w:jc w:val="center"/>
        <w:rPr>
          <w:rFonts w:ascii="宋体" w:hAnsi="宋体" w:cs="宋体"/>
          <w:sz w:val="36"/>
          <w:szCs w:val="36"/>
        </w:rPr>
      </w:pPr>
      <w:bookmarkStart w:id="3" w:name="OLE_LINK15"/>
      <w:bookmarkStart w:id="4" w:name="OLE_LINK14"/>
      <w:r>
        <w:rPr>
          <w:rFonts w:hint="eastAsia" w:ascii="宋体" w:hAnsi="宋体" w:cs="宋体"/>
          <w:b/>
          <w:bCs/>
          <w:sz w:val="36"/>
          <w:szCs w:val="36"/>
        </w:rPr>
        <w:t>广州市中心城区综合管廊运维服务项目</w:t>
      </w:r>
      <w:bookmarkEnd w:id="3"/>
      <w:bookmarkEnd w:id="4"/>
    </w:p>
    <w:p w14:paraId="6CACC5F3">
      <w:pPr>
        <w:spacing w:line="360" w:lineRule="auto"/>
        <w:jc w:val="center"/>
        <w:rPr>
          <w:rFonts w:ascii="宋体" w:hAnsi="宋体" w:cs="宋体"/>
          <w:sz w:val="36"/>
          <w:szCs w:val="36"/>
        </w:rPr>
      </w:pPr>
    </w:p>
    <w:p w14:paraId="2509F1A1">
      <w:pPr>
        <w:spacing w:line="360" w:lineRule="auto"/>
        <w:jc w:val="center"/>
        <w:rPr>
          <w:rFonts w:ascii="宋体" w:hAnsi="宋体" w:cs="宋体"/>
          <w:sz w:val="36"/>
          <w:szCs w:val="36"/>
        </w:rPr>
      </w:pPr>
    </w:p>
    <w:p w14:paraId="32340AB8">
      <w:pPr>
        <w:spacing w:line="360" w:lineRule="auto"/>
        <w:jc w:val="center"/>
        <w:rPr>
          <w:rFonts w:ascii="宋体" w:hAnsi="宋体" w:cs="宋体"/>
          <w:sz w:val="36"/>
          <w:szCs w:val="36"/>
        </w:rPr>
      </w:pPr>
    </w:p>
    <w:p w14:paraId="6E7D287E">
      <w:pPr>
        <w:spacing w:line="360" w:lineRule="auto"/>
        <w:jc w:val="center"/>
        <w:rPr>
          <w:rFonts w:ascii="宋体" w:hAnsi="宋体" w:cs="宋体"/>
          <w:sz w:val="36"/>
          <w:szCs w:val="36"/>
        </w:rPr>
      </w:pPr>
    </w:p>
    <w:p w14:paraId="59A60638">
      <w:pPr>
        <w:spacing w:line="360" w:lineRule="auto"/>
        <w:jc w:val="center"/>
        <w:rPr>
          <w:rFonts w:ascii="宋体" w:hAnsi="宋体" w:cs="宋体"/>
          <w:sz w:val="36"/>
          <w:szCs w:val="36"/>
        </w:rPr>
      </w:pPr>
    </w:p>
    <w:p w14:paraId="1280D27A">
      <w:pPr>
        <w:jc w:val="center"/>
        <w:rPr>
          <w:rFonts w:ascii="宋体" w:hAnsi="宋体" w:cs="宋体"/>
          <w:sz w:val="28"/>
          <w:szCs w:val="28"/>
        </w:rPr>
      </w:pPr>
      <w:r>
        <w:rPr>
          <w:rFonts w:hint="eastAsia" w:ascii="宋体" w:hAnsi="宋体" w:cs="宋体"/>
          <w:b/>
          <w:bCs/>
          <w:sz w:val="72"/>
          <w:szCs w:val="72"/>
        </w:rPr>
        <w:t>招标文件</w:t>
      </w:r>
    </w:p>
    <w:p w14:paraId="7452D7ED">
      <w:pPr>
        <w:spacing w:line="360" w:lineRule="auto"/>
        <w:jc w:val="center"/>
        <w:rPr>
          <w:rFonts w:ascii="宋体" w:hAnsi="宋体" w:cs="宋体"/>
          <w:sz w:val="36"/>
          <w:szCs w:val="36"/>
        </w:rPr>
      </w:pPr>
    </w:p>
    <w:p w14:paraId="06EC1890">
      <w:pPr>
        <w:spacing w:line="360" w:lineRule="auto"/>
        <w:jc w:val="center"/>
        <w:rPr>
          <w:rFonts w:ascii="宋体" w:hAnsi="宋体" w:cs="宋体"/>
          <w:sz w:val="36"/>
          <w:szCs w:val="36"/>
        </w:rPr>
      </w:pPr>
    </w:p>
    <w:p w14:paraId="416CD92E">
      <w:pPr>
        <w:spacing w:line="360" w:lineRule="auto"/>
        <w:jc w:val="center"/>
        <w:rPr>
          <w:rFonts w:ascii="宋体" w:hAnsi="宋体" w:cs="宋体"/>
          <w:sz w:val="36"/>
          <w:szCs w:val="36"/>
        </w:rPr>
      </w:pPr>
    </w:p>
    <w:p w14:paraId="04893329">
      <w:pPr>
        <w:spacing w:line="360" w:lineRule="auto"/>
        <w:jc w:val="center"/>
        <w:rPr>
          <w:rFonts w:ascii="宋体" w:hAnsi="宋体" w:cs="宋体"/>
          <w:sz w:val="36"/>
          <w:szCs w:val="36"/>
        </w:rPr>
      </w:pPr>
    </w:p>
    <w:p w14:paraId="5FFF80D6">
      <w:pPr>
        <w:spacing w:line="360" w:lineRule="auto"/>
        <w:jc w:val="center"/>
        <w:rPr>
          <w:rFonts w:ascii="宋体" w:hAnsi="宋体" w:cs="宋体"/>
          <w:sz w:val="36"/>
          <w:szCs w:val="36"/>
        </w:rPr>
      </w:pPr>
    </w:p>
    <w:p w14:paraId="158EABC4">
      <w:pPr>
        <w:spacing w:line="360" w:lineRule="auto"/>
        <w:jc w:val="center"/>
        <w:rPr>
          <w:rFonts w:ascii="宋体" w:hAnsi="宋体" w:cs="宋体"/>
          <w:sz w:val="36"/>
          <w:szCs w:val="36"/>
        </w:rPr>
      </w:pPr>
    </w:p>
    <w:p w14:paraId="7EEB0507">
      <w:pPr>
        <w:spacing w:line="360" w:lineRule="auto"/>
        <w:jc w:val="center"/>
        <w:rPr>
          <w:rFonts w:ascii="宋体" w:hAnsi="宋体" w:cs="宋体"/>
          <w:b/>
          <w:sz w:val="32"/>
          <w:szCs w:val="32"/>
        </w:rPr>
      </w:pPr>
      <w:r>
        <w:rPr>
          <w:rFonts w:hint="eastAsia" w:ascii="宋体" w:hAnsi="宋体" w:cs="宋体"/>
          <w:b/>
          <w:sz w:val="32"/>
          <w:szCs w:val="32"/>
        </w:rPr>
        <w:t>招标人：广州环城地下管廊建设投资有限公司</w:t>
      </w:r>
    </w:p>
    <w:p w14:paraId="01486541">
      <w:pPr>
        <w:spacing w:line="360" w:lineRule="auto"/>
        <w:jc w:val="center"/>
        <w:rPr>
          <w:sz w:val="32"/>
          <w:szCs w:val="32"/>
        </w:rPr>
      </w:pPr>
      <w:r>
        <w:rPr>
          <w:rFonts w:hint="eastAsia" w:ascii="宋体" w:hAnsi="宋体" w:cs="宋体"/>
          <w:b/>
          <w:sz w:val="32"/>
          <w:szCs w:val="32"/>
        </w:rPr>
        <w:t>招标代理：北京中交建设工程咨询有限公司</w:t>
      </w:r>
    </w:p>
    <w:p w14:paraId="108C6133">
      <w:pPr>
        <w:spacing w:line="360" w:lineRule="auto"/>
        <w:jc w:val="center"/>
        <w:rPr>
          <w:rFonts w:eastAsia="黑体"/>
          <w:b/>
          <w:color w:val="000000"/>
          <w:sz w:val="40"/>
          <w:szCs w:val="40"/>
          <w:lang w:val="zh-CN"/>
        </w:rPr>
      </w:pPr>
      <w:r>
        <w:rPr>
          <w:rFonts w:hint="eastAsia" w:ascii="宋体" w:hAnsi="宋体" w:cs="宋体"/>
          <w:b/>
          <w:sz w:val="32"/>
          <w:szCs w:val="32"/>
        </w:rPr>
        <w:t>日期：2025年11月</w:t>
      </w:r>
      <w:r>
        <w:rPr>
          <w:rFonts w:eastAsia="黑体"/>
          <w:b/>
          <w:color w:val="000000"/>
          <w:sz w:val="40"/>
          <w:szCs w:val="40"/>
          <w:lang w:val="zh-CN"/>
        </w:rPr>
        <w:br w:type="page"/>
      </w:r>
    </w:p>
    <w:p w14:paraId="0F2D7138">
      <w:pPr>
        <w:spacing w:line="360" w:lineRule="auto"/>
        <w:jc w:val="center"/>
        <w:rPr>
          <w:rFonts w:eastAsia="黑体"/>
          <w:b/>
          <w:color w:val="000000"/>
          <w:sz w:val="24"/>
          <w:szCs w:val="24"/>
        </w:rPr>
      </w:pPr>
      <w:r>
        <w:rPr>
          <w:rFonts w:hint="eastAsia" w:ascii="宋体" w:hAnsi="宋体" w:cs="宋体"/>
          <w:b/>
          <w:color w:val="000000"/>
          <w:sz w:val="40"/>
          <w:szCs w:val="40"/>
          <w:lang w:val="zh-CN"/>
        </w:rPr>
        <w:t>目  录</w:t>
      </w:r>
    </w:p>
    <w:p w14:paraId="000580B4">
      <w:pPr>
        <w:pStyle w:val="29"/>
        <w:tabs>
          <w:tab w:val="right" w:leader="dot" w:pos="8630"/>
        </w:tabs>
        <w:jc w:val="center"/>
        <w:rPr>
          <w:color w:val="000000"/>
        </w:rPr>
      </w:pPr>
    </w:p>
    <w:p w14:paraId="57E09C16">
      <w:pPr>
        <w:pStyle w:val="29"/>
        <w:tabs>
          <w:tab w:val="right" w:leader="dot" w:pos="8640"/>
        </w:tabs>
        <w:spacing w:line="360" w:lineRule="auto"/>
        <w:jc w:val="center"/>
        <w:rPr>
          <w:rFonts w:ascii="宋体" w:hAnsi="宋体" w:cs="宋体"/>
          <w:color w:val="000000"/>
          <w:sz w:val="28"/>
          <w:szCs w:val="28"/>
        </w:rPr>
      </w:pP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TOC \o "1-3" \h \z \u </w:instrText>
      </w:r>
      <w:r>
        <w:rPr>
          <w:rFonts w:hint="eastAsia" w:ascii="宋体" w:hAnsi="宋体" w:cs="宋体"/>
          <w:color w:val="000000"/>
          <w:sz w:val="28"/>
          <w:szCs w:val="28"/>
        </w:rPr>
        <w:fldChar w:fldCharType="separate"/>
      </w:r>
      <w:r>
        <w:fldChar w:fldCharType="begin"/>
      </w:r>
      <w:r>
        <w:instrText xml:space="preserve"> HYPERLINK \l "_Toc4059" </w:instrText>
      </w:r>
      <w:r>
        <w:fldChar w:fldCharType="separate"/>
      </w:r>
      <w:r>
        <w:rPr>
          <w:rFonts w:hint="eastAsia" w:ascii="宋体" w:hAnsi="宋体" w:cs="宋体"/>
          <w:color w:val="000000"/>
          <w:sz w:val="28"/>
          <w:szCs w:val="28"/>
        </w:rPr>
        <w:t>第一卷</w:t>
      </w:r>
      <w:r>
        <w:rPr>
          <w:rFonts w:hint="eastAsia" w:ascii="宋体" w:hAnsi="宋体" w:cs="宋体"/>
          <w:color w:val="000000"/>
          <w:sz w:val="28"/>
          <w:szCs w:val="28"/>
        </w:rPr>
        <w:tab/>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PAGEREF _Toc4059 \h </w:instrText>
      </w:r>
      <w:r>
        <w:rPr>
          <w:rFonts w:hint="eastAsia" w:ascii="宋体" w:hAnsi="宋体" w:cs="宋体"/>
          <w:color w:val="000000"/>
          <w:sz w:val="28"/>
          <w:szCs w:val="28"/>
        </w:rPr>
        <w:fldChar w:fldCharType="separate"/>
      </w:r>
      <w:r>
        <w:rPr>
          <w:rFonts w:hint="eastAsia" w:ascii="宋体" w:hAnsi="宋体" w:cs="宋体"/>
          <w:color w:val="000000"/>
          <w:sz w:val="28"/>
          <w:szCs w:val="28"/>
        </w:rPr>
        <w:t>2</w:t>
      </w:r>
      <w:r>
        <w:rPr>
          <w:rFonts w:hint="eastAsia" w:ascii="宋体" w:hAnsi="宋体" w:cs="宋体"/>
          <w:color w:val="000000"/>
          <w:sz w:val="28"/>
          <w:szCs w:val="28"/>
        </w:rPr>
        <w:fldChar w:fldCharType="end"/>
      </w:r>
      <w:r>
        <w:rPr>
          <w:rFonts w:hint="eastAsia" w:ascii="宋体" w:hAnsi="宋体" w:cs="宋体"/>
          <w:color w:val="000000"/>
          <w:sz w:val="28"/>
          <w:szCs w:val="28"/>
        </w:rPr>
        <w:fldChar w:fldCharType="end"/>
      </w:r>
    </w:p>
    <w:p w14:paraId="6D7906BC">
      <w:pPr>
        <w:pStyle w:val="29"/>
        <w:tabs>
          <w:tab w:val="right" w:leader="dot" w:pos="8640"/>
        </w:tabs>
        <w:spacing w:line="360" w:lineRule="auto"/>
        <w:jc w:val="center"/>
        <w:rPr>
          <w:rFonts w:ascii="宋体" w:hAnsi="宋体" w:cs="宋体"/>
          <w:color w:val="000000"/>
          <w:sz w:val="28"/>
          <w:szCs w:val="28"/>
        </w:rPr>
      </w:pPr>
      <w:r>
        <w:fldChar w:fldCharType="begin"/>
      </w:r>
      <w:r>
        <w:instrText xml:space="preserve"> HYPERLINK \l "_Toc18869" </w:instrText>
      </w:r>
      <w:r>
        <w:fldChar w:fldCharType="separate"/>
      </w:r>
      <w:r>
        <w:rPr>
          <w:rFonts w:hint="eastAsia" w:ascii="宋体" w:hAnsi="宋体" w:cs="宋体"/>
          <w:color w:val="000000"/>
          <w:sz w:val="28"/>
          <w:szCs w:val="28"/>
        </w:rPr>
        <w:t>第一章 招标公告</w:t>
      </w:r>
      <w:r>
        <w:rPr>
          <w:rFonts w:hint="eastAsia" w:ascii="宋体" w:hAnsi="宋体" w:cs="宋体"/>
          <w:color w:val="000000"/>
          <w:sz w:val="28"/>
          <w:szCs w:val="28"/>
        </w:rPr>
        <w:tab/>
      </w:r>
      <w:bookmarkStart w:id="297" w:name="_GoBack"/>
      <w:bookmarkEnd w:id="297"/>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PAGEREF _Toc18869 \h </w:instrText>
      </w:r>
      <w:r>
        <w:rPr>
          <w:rFonts w:hint="eastAsia" w:ascii="宋体" w:hAnsi="宋体" w:cs="宋体"/>
          <w:color w:val="000000"/>
          <w:sz w:val="28"/>
          <w:szCs w:val="28"/>
        </w:rPr>
        <w:fldChar w:fldCharType="separate"/>
      </w:r>
      <w:r>
        <w:rPr>
          <w:rFonts w:hint="eastAsia" w:ascii="宋体" w:hAnsi="宋体" w:cs="宋体"/>
          <w:color w:val="000000"/>
          <w:sz w:val="28"/>
          <w:szCs w:val="28"/>
        </w:rPr>
        <w:t>2</w:t>
      </w:r>
      <w:r>
        <w:rPr>
          <w:rFonts w:hint="eastAsia" w:ascii="宋体" w:hAnsi="宋体" w:cs="宋体"/>
          <w:color w:val="000000"/>
          <w:sz w:val="28"/>
          <w:szCs w:val="28"/>
        </w:rPr>
        <w:fldChar w:fldCharType="end"/>
      </w:r>
      <w:r>
        <w:rPr>
          <w:rFonts w:hint="eastAsia" w:ascii="宋体" w:hAnsi="宋体" w:cs="宋体"/>
          <w:color w:val="000000"/>
          <w:sz w:val="28"/>
          <w:szCs w:val="28"/>
        </w:rPr>
        <w:fldChar w:fldCharType="end"/>
      </w:r>
    </w:p>
    <w:p w14:paraId="53A5766C">
      <w:pPr>
        <w:pStyle w:val="29"/>
        <w:tabs>
          <w:tab w:val="right" w:leader="dot" w:pos="8640"/>
        </w:tabs>
        <w:spacing w:line="360" w:lineRule="auto"/>
        <w:jc w:val="center"/>
        <w:rPr>
          <w:rFonts w:ascii="宋体" w:hAnsi="宋体" w:cs="宋体"/>
          <w:color w:val="000000"/>
          <w:sz w:val="28"/>
          <w:szCs w:val="28"/>
        </w:rPr>
      </w:pPr>
      <w:r>
        <w:fldChar w:fldCharType="begin"/>
      </w:r>
      <w:r>
        <w:instrText xml:space="preserve"> HYPERLINK \l "_Toc21424" </w:instrText>
      </w:r>
      <w:r>
        <w:fldChar w:fldCharType="separate"/>
      </w:r>
      <w:r>
        <w:rPr>
          <w:rFonts w:hint="eastAsia" w:ascii="宋体" w:hAnsi="宋体" w:cs="宋体"/>
          <w:color w:val="000000"/>
          <w:sz w:val="28"/>
          <w:szCs w:val="28"/>
        </w:rPr>
        <w:t>第二章 投标人须知</w:t>
      </w:r>
      <w:r>
        <w:rPr>
          <w:rFonts w:hint="eastAsia" w:ascii="宋体" w:hAnsi="宋体" w:cs="宋体"/>
          <w:color w:val="000000"/>
          <w:sz w:val="28"/>
          <w:szCs w:val="28"/>
        </w:rPr>
        <w:tab/>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PAGEREF _Toc21424 \h </w:instrText>
      </w:r>
      <w:r>
        <w:rPr>
          <w:rFonts w:hint="eastAsia" w:ascii="宋体" w:hAnsi="宋体" w:cs="宋体"/>
          <w:color w:val="000000"/>
          <w:sz w:val="28"/>
          <w:szCs w:val="28"/>
        </w:rPr>
        <w:fldChar w:fldCharType="separate"/>
      </w:r>
      <w:r>
        <w:rPr>
          <w:rFonts w:hint="eastAsia" w:ascii="宋体" w:hAnsi="宋体" w:cs="宋体"/>
          <w:color w:val="000000"/>
          <w:sz w:val="28"/>
          <w:szCs w:val="28"/>
        </w:rPr>
        <w:t>3</w:t>
      </w:r>
      <w:r>
        <w:rPr>
          <w:rFonts w:hint="eastAsia" w:ascii="宋体" w:hAnsi="宋体" w:cs="宋体"/>
          <w:color w:val="000000"/>
          <w:sz w:val="28"/>
          <w:szCs w:val="28"/>
        </w:rPr>
        <w:fldChar w:fldCharType="end"/>
      </w:r>
      <w:r>
        <w:rPr>
          <w:rFonts w:hint="eastAsia" w:ascii="宋体" w:hAnsi="宋体" w:cs="宋体"/>
          <w:color w:val="000000"/>
          <w:sz w:val="28"/>
          <w:szCs w:val="28"/>
        </w:rPr>
        <w:fldChar w:fldCharType="end"/>
      </w:r>
    </w:p>
    <w:p w14:paraId="7BDB5F2E">
      <w:pPr>
        <w:pStyle w:val="29"/>
        <w:tabs>
          <w:tab w:val="right" w:leader="dot" w:pos="8640"/>
        </w:tabs>
        <w:spacing w:line="360" w:lineRule="auto"/>
        <w:jc w:val="center"/>
        <w:rPr>
          <w:rFonts w:ascii="宋体" w:hAnsi="宋体" w:cs="宋体"/>
          <w:color w:val="000000"/>
          <w:sz w:val="28"/>
          <w:szCs w:val="28"/>
        </w:rPr>
      </w:pPr>
      <w:r>
        <w:fldChar w:fldCharType="begin"/>
      </w:r>
      <w:r>
        <w:instrText xml:space="preserve"> HYPERLINK \l "_Toc724" </w:instrText>
      </w:r>
      <w:r>
        <w:fldChar w:fldCharType="separate"/>
      </w:r>
      <w:r>
        <w:rPr>
          <w:rFonts w:hint="eastAsia" w:ascii="宋体" w:hAnsi="宋体" w:cs="宋体"/>
          <w:color w:val="000000"/>
          <w:sz w:val="28"/>
          <w:szCs w:val="28"/>
        </w:rPr>
        <w:t>第三章 评标办法（综合评估法）</w:t>
      </w:r>
      <w:r>
        <w:rPr>
          <w:rFonts w:hint="eastAsia" w:ascii="宋体" w:hAnsi="宋体" w:cs="宋体"/>
          <w:color w:val="000000"/>
          <w:sz w:val="28"/>
          <w:szCs w:val="28"/>
        </w:rPr>
        <w:tab/>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PAGEREF _Toc724 \h </w:instrText>
      </w:r>
      <w:r>
        <w:rPr>
          <w:rFonts w:hint="eastAsia" w:ascii="宋体" w:hAnsi="宋体" w:cs="宋体"/>
          <w:color w:val="000000"/>
          <w:sz w:val="28"/>
          <w:szCs w:val="28"/>
        </w:rPr>
        <w:fldChar w:fldCharType="separate"/>
      </w:r>
      <w:r>
        <w:rPr>
          <w:rFonts w:hint="eastAsia" w:ascii="宋体" w:hAnsi="宋体" w:cs="宋体"/>
          <w:color w:val="000000"/>
          <w:sz w:val="28"/>
          <w:szCs w:val="28"/>
        </w:rPr>
        <w:t>23</w:t>
      </w:r>
      <w:r>
        <w:rPr>
          <w:rFonts w:hint="eastAsia" w:ascii="宋体" w:hAnsi="宋体" w:cs="宋体"/>
          <w:color w:val="000000"/>
          <w:sz w:val="28"/>
          <w:szCs w:val="28"/>
        </w:rPr>
        <w:fldChar w:fldCharType="end"/>
      </w:r>
      <w:r>
        <w:rPr>
          <w:rFonts w:hint="eastAsia" w:ascii="宋体" w:hAnsi="宋体" w:cs="宋体"/>
          <w:color w:val="000000"/>
          <w:sz w:val="28"/>
          <w:szCs w:val="28"/>
        </w:rPr>
        <w:fldChar w:fldCharType="end"/>
      </w:r>
    </w:p>
    <w:p w14:paraId="606FB40E">
      <w:pPr>
        <w:spacing w:line="360" w:lineRule="auto"/>
        <w:jc w:val="center"/>
        <w:rPr>
          <w:color w:val="000000"/>
          <w:sz w:val="28"/>
          <w:szCs w:val="28"/>
        </w:rPr>
      </w:pPr>
      <w:r>
        <w:fldChar w:fldCharType="begin"/>
      </w:r>
      <w:r>
        <w:instrText xml:space="preserve"> HYPERLINK \l "_Toc724" </w:instrText>
      </w:r>
      <w:r>
        <w:fldChar w:fldCharType="separate"/>
      </w:r>
      <w:r>
        <w:rPr>
          <w:rFonts w:hint="eastAsia" w:ascii="宋体" w:hAnsi="宋体" w:cs="宋体"/>
          <w:color w:val="000000"/>
          <w:sz w:val="28"/>
          <w:szCs w:val="28"/>
        </w:rPr>
        <w:t>第四章 合同条款及格式.......................................</w:t>
      </w:r>
      <w:r>
        <w:rPr>
          <w:rFonts w:hint="eastAsia" w:ascii="宋体" w:hAnsi="宋体" w:cs="宋体"/>
          <w:color w:val="000000"/>
          <w:sz w:val="28"/>
          <w:szCs w:val="28"/>
        </w:rPr>
        <w:fldChar w:fldCharType="end"/>
      </w:r>
      <w:r>
        <w:rPr>
          <w:rFonts w:hint="eastAsia" w:ascii="宋体" w:hAnsi="宋体" w:cs="宋体"/>
          <w:color w:val="000000"/>
          <w:sz w:val="28"/>
          <w:szCs w:val="28"/>
        </w:rPr>
        <w:t>31</w:t>
      </w:r>
    </w:p>
    <w:p w14:paraId="6981AF21">
      <w:pPr>
        <w:pStyle w:val="29"/>
        <w:tabs>
          <w:tab w:val="right" w:leader="dot" w:pos="8640"/>
        </w:tabs>
        <w:spacing w:line="360" w:lineRule="auto"/>
        <w:jc w:val="center"/>
        <w:rPr>
          <w:rFonts w:ascii="宋体" w:hAnsi="宋体" w:cs="宋体"/>
          <w:color w:val="000000"/>
          <w:sz w:val="28"/>
          <w:szCs w:val="28"/>
        </w:rPr>
      </w:pPr>
      <w:r>
        <w:fldChar w:fldCharType="begin"/>
      </w:r>
      <w:r>
        <w:instrText xml:space="preserve"> HYPERLINK \l "_Toc29467" </w:instrText>
      </w:r>
      <w:r>
        <w:fldChar w:fldCharType="separate"/>
      </w:r>
      <w:r>
        <w:rPr>
          <w:rFonts w:hint="eastAsia" w:ascii="宋体" w:hAnsi="宋体" w:cs="宋体"/>
          <w:color w:val="000000"/>
          <w:kern w:val="44"/>
          <w:sz w:val="28"/>
          <w:szCs w:val="28"/>
        </w:rPr>
        <w:t>第二卷</w:t>
      </w:r>
      <w:r>
        <w:rPr>
          <w:rFonts w:hint="eastAsia" w:ascii="宋体" w:hAnsi="宋体" w:cs="宋体"/>
          <w:color w:val="000000"/>
          <w:sz w:val="28"/>
          <w:szCs w:val="28"/>
        </w:rPr>
        <w:tab/>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PAGEREF _Toc29467 \h </w:instrText>
      </w:r>
      <w:r>
        <w:rPr>
          <w:rFonts w:hint="eastAsia" w:ascii="宋体" w:hAnsi="宋体" w:cs="宋体"/>
          <w:color w:val="000000"/>
          <w:sz w:val="28"/>
          <w:szCs w:val="28"/>
        </w:rPr>
        <w:fldChar w:fldCharType="separate"/>
      </w:r>
      <w:r>
        <w:rPr>
          <w:rFonts w:hint="eastAsia" w:ascii="宋体" w:hAnsi="宋体" w:cs="宋体"/>
          <w:color w:val="000000"/>
          <w:sz w:val="28"/>
          <w:szCs w:val="28"/>
        </w:rPr>
        <w:t>31</w:t>
      </w:r>
      <w:r>
        <w:rPr>
          <w:rFonts w:hint="eastAsia" w:ascii="宋体" w:hAnsi="宋体" w:cs="宋体"/>
          <w:color w:val="000000"/>
          <w:sz w:val="28"/>
          <w:szCs w:val="28"/>
        </w:rPr>
        <w:fldChar w:fldCharType="end"/>
      </w:r>
      <w:r>
        <w:rPr>
          <w:rFonts w:hint="eastAsia" w:ascii="宋体" w:hAnsi="宋体" w:cs="宋体"/>
          <w:color w:val="000000"/>
          <w:sz w:val="28"/>
          <w:szCs w:val="28"/>
        </w:rPr>
        <w:fldChar w:fldCharType="end"/>
      </w:r>
    </w:p>
    <w:p w14:paraId="1240DF73">
      <w:pPr>
        <w:pStyle w:val="29"/>
        <w:tabs>
          <w:tab w:val="right" w:leader="dot" w:pos="8640"/>
        </w:tabs>
        <w:spacing w:line="360" w:lineRule="auto"/>
        <w:jc w:val="center"/>
        <w:rPr>
          <w:rFonts w:ascii="宋体" w:hAnsi="宋体" w:cs="宋体"/>
          <w:color w:val="000000"/>
          <w:sz w:val="28"/>
          <w:szCs w:val="28"/>
        </w:rPr>
      </w:pPr>
      <w:r>
        <w:fldChar w:fldCharType="begin"/>
      </w:r>
      <w:r>
        <w:instrText xml:space="preserve"> HYPERLINK \l "_Toc10428" </w:instrText>
      </w:r>
      <w:r>
        <w:fldChar w:fldCharType="separate"/>
      </w:r>
      <w:r>
        <w:rPr>
          <w:rFonts w:hint="eastAsia" w:ascii="宋体" w:hAnsi="宋体" w:cs="宋体"/>
          <w:color w:val="000000"/>
          <w:kern w:val="44"/>
          <w:sz w:val="28"/>
          <w:szCs w:val="28"/>
        </w:rPr>
        <w:t>第五章 委托人要求</w:t>
      </w:r>
      <w:r>
        <w:rPr>
          <w:rFonts w:hint="eastAsia" w:ascii="宋体" w:hAnsi="宋体" w:cs="宋体"/>
          <w:color w:val="000000"/>
          <w:sz w:val="28"/>
          <w:szCs w:val="28"/>
        </w:rPr>
        <w:tab/>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PAGEREF _Toc10428 \h </w:instrText>
      </w:r>
      <w:r>
        <w:rPr>
          <w:rFonts w:hint="eastAsia" w:ascii="宋体" w:hAnsi="宋体" w:cs="宋体"/>
          <w:color w:val="000000"/>
          <w:sz w:val="28"/>
          <w:szCs w:val="28"/>
        </w:rPr>
        <w:fldChar w:fldCharType="separate"/>
      </w:r>
      <w:r>
        <w:rPr>
          <w:rFonts w:hint="eastAsia" w:ascii="宋体" w:hAnsi="宋体" w:cs="宋体"/>
          <w:color w:val="000000"/>
          <w:sz w:val="28"/>
          <w:szCs w:val="28"/>
        </w:rPr>
        <w:t>31</w:t>
      </w:r>
      <w:r>
        <w:rPr>
          <w:rFonts w:hint="eastAsia" w:ascii="宋体" w:hAnsi="宋体" w:cs="宋体"/>
          <w:color w:val="000000"/>
          <w:sz w:val="28"/>
          <w:szCs w:val="28"/>
        </w:rPr>
        <w:fldChar w:fldCharType="end"/>
      </w:r>
      <w:r>
        <w:rPr>
          <w:rFonts w:hint="eastAsia" w:ascii="宋体" w:hAnsi="宋体" w:cs="宋体"/>
          <w:color w:val="000000"/>
          <w:sz w:val="28"/>
          <w:szCs w:val="28"/>
        </w:rPr>
        <w:fldChar w:fldCharType="end"/>
      </w:r>
    </w:p>
    <w:p w14:paraId="029056AF">
      <w:pPr>
        <w:pStyle w:val="29"/>
        <w:tabs>
          <w:tab w:val="right" w:leader="dot" w:pos="8640"/>
        </w:tabs>
        <w:spacing w:line="360" w:lineRule="auto"/>
        <w:jc w:val="center"/>
        <w:rPr>
          <w:rFonts w:ascii="宋体" w:hAnsi="宋体" w:cs="宋体"/>
          <w:color w:val="000000"/>
          <w:sz w:val="28"/>
          <w:szCs w:val="28"/>
        </w:rPr>
      </w:pPr>
      <w:r>
        <w:fldChar w:fldCharType="begin"/>
      </w:r>
      <w:r>
        <w:instrText xml:space="preserve"> HYPERLINK \l "_Toc11231" </w:instrText>
      </w:r>
      <w:r>
        <w:fldChar w:fldCharType="separate"/>
      </w:r>
      <w:r>
        <w:rPr>
          <w:rFonts w:hint="eastAsia" w:ascii="宋体" w:hAnsi="宋体" w:cs="宋体"/>
          <w:color w:val="000000"/>
          <w:sz w:val="28"/>
          <w:szCs w:val="28"/>
        </w:rPr>
        <w:t>第三卷</w:t>
      </w:r>
      <w:r>
        <w:rPr>
          <w:rFonts w:hint="eastAsia" w:ascii="宋体" w:hAnsi="宋体" w:cs="宋体"/>
          <w:color w:val="000000"/>
          <w:sz w:val="28"/>
          <w:szCs w:val="28"/>
        </w:rPr>
        <w:tab/>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PAGEREF _Toc10165 \h </w:instrText>
      </w:r>
      <w:r>
        <w:rPr>
          <w:rFonts w:hint="eastAsia" w:ascii="宋体" w:hAnsi="宋体" w:cs="宋体"/>
          <w:color w:val="000000"/>
          <w:sz w:val="28"/>
          <w:szCs w:val="28"/>
        </w:rPr>
        <w:fldChar w:fldCharType="separate"/>
      </w:r>
      <w:r>
        <w:rPr>
          <w:rFonts w:hint="eastAsia" w:ascii="宋体" w:hAnsi="宋体" w:cs="宋体"/>
          <w:color w:val="000000"/>
          <w:sz w:val="28"/>
          <w:szCs w:val="28"/>
        </w:rPr>
        <w:t>32</w:t>
      </w:r>
      <w:r>
        <w:rPr>
          <w:rFonts w:hint="eastAsia" w:ascii="宋体" w:hAnsi="宋体" w:cs="宋体"/>
          <w:color w:val="000000"/>
          <w:sz w:val="28"/>
          <w:szCs w:val="28"/>
        </w:rPr>
        <w:fldChar w:fldCharType="end"/>
      </w:r>
      <w:r>
        <w:rPr>
          <w:rFonts w:hint="eastAsia" w:ascii="宋体" w:hAnsi="宋体" w:cs="宋体"/>
          <w:color w:val="000000"/>
          <w:sz w:val="28"/>
          <w:szCs w:val="28"/>
        </w:rPr>
        <w:fldChar w:fldCharType="end"/>
      </w:r>
    </w:p>
    <w:p w14:paraId="47A72D81">
      <w:pPr>
        <w:pStyle w:val="29"/>
        <w:tabs>
          <w:tab w:val="right" w:leader="dot" w:pos="8640"/>
        </w:tabs>
        <w:spacing w:line="360" w:lineRule="auto"/>
        <w:jc w:val="center"/>
        <w:rPr>
          <w:rFonts w:ascii="宋体" w:hAnsi="宋体" w:cs="宋体"/>
          <w:color w:val="000000"/>
          <w:sz w:val="28"/>
          <w:szCs w:val="28"/>
        </w:rPr>
      </w:pPr>
      <w:r>
        <w:fldChar w:fldCharType="begin"/>
      </w:r>
      <w:r>
        <w:instrText xml:space="preserve"> HYPERLINK \l "_Toc10165" </w:instrText>
      </w:r>
      <w:r>
        <w:fldChar w:fldCharType="separate"/>
      </w:r>
      <w:r>
        <w:rPr>
          <w:rFonts w:hint="eastAsia" w:ascii="宋体" w:hAnsi="宋体" w:cs="宋体"/>
          <w:color w:val="000000"/>
          <w:sz w:val="28"/>
          <w:szCs w:val="28"/>
        </w:rPr>
        <w:t>第六章 投标文件格式</w:t>
      </w:r>
      <w:r>
        <w:rPr>
          <w:rFonts w:hint="eastAsia" w:ascii="宋体" w:hAnsi="宋体" w:cs="宋体"/>
          <w:color w:val="000000"/>
          <w:sz w:val="28"/>
          <w:szCs w:val="28"/>
        </w:rPr>
        <w:tab/>
      </w:r>
      <w:r>
        <w:rPr>
          <w:rFonts w:hint="eastAsia" w:ascii="宋体" w:hAnsi="宋体" w:cs="宋体"/>
          <w:color w:val="000000"/>
          <w:sz w:val="28"/>
          <w:szCs w:val="28"/>
        </w:rPr>
        <w:fldChar w:fldCharType="begin"/>
      </w:r>
      <w:r>
        <w:rPr>
          <w:rFonts w:hint="eastAsia" w:ascii="宋体" w:hAnsi="宋体" w:cs="宋体"/>
          <w:color w:val="000000"/>
          <w:sz w:val="28"/>
          <w:szCs w:val="28"/>
        </w:rPr>
        <w:instrText xml:space="preserve"> PAGEREF _Toc10165 \h </w:instrText>
      </w:r>
      <w:r>
        <w:rPr>
          <w:rFonts w:hint="eastAsia" w:ascii="宋体" w:hAnsi="宋体" w:cs="宋体"/>
          <w:color w:val="000000"/>
          <w:sz w:val="28"/>
          <w:szCs w:val="28"/>
        </w:rPr>
        <w:fldChar w:fldCharType="separate"/>
      </w:r>
      <w:r>
        <w:rPr>
          <w:rFonts w:hint="eastAsia" w:ascii="宋体" w:hAnsi="宋体" w:cs="宋体"/>
          <w:color w:val="000000"/>
          <w:sz w:val="28"/>
          <w:szCs w:val="28"/>
        </w:rPr>
        <w:t>32</w:t>
      </w:r>
      <w:r>
        <w:rPr>
          <w:rFonts w:hint="eastAsia" w:ascii="宋体" w:hAnsi="宋体" w:cs="宋体"/>
          <w:color w:val="000000"/>
          <w:sz w:val="28"/>
          <w:szCs w:val="28"/>
        </w:rPr>
        <w:fldChar w:fldCharType="end"/>
      </w:r>
      <w:r>
        <w:rPr>
          <w:rFonts w:hint="eastAsia" w:ascii="宋体" w:hAnsi="宋体" w:cs="宋体"/>
          <w:color w:val="000000"/>
          <w:sz w:val="28"/>
          <w:szCs w:val="28"/>
        </w:rPr>
        <w:fldChar w:fldCharType="end"/>
      </w:r>
    </w:p>
    <w:p w14:paraId="5E2CBE73">
      <w:pPr>
        <w:spacing w:line="360" w:lineRule="auto"/>
        <w:jc w:val="center"/>
        <w:rPr>
          <w:color w:val="000000"/>
        </w:rPr>
        <w:sectPr>
          <w:footerReference r:id="rId3" w:type="default"/>
          <w:pgSz w:w="11905" w:h="16838"/>
          <w:pgMar w:top="1440" w:right="1440" w:bottom="1440" w:left="1440" w:header="720" w:footer="720" w:gutter="0"/>
          <w:pgNumType w:start="1"/>
          <w:cols w:space="720" w:num="1"/>
          <w:docGrid w:linePitch="285" w:charSpace="0"/>
        </w:sectPr>
      </w:pPr>
      <w:r>
        <w:rPr>
          <w:rFonts w:hint="eastAsia" w:ascii="宋体" w:hAnsi="宋体" w:cs="宋体"/>
          <w:color w:val="000000"/>
          <w:sz w:val="28"/>
          <w:szCs w:val="28"/>
        </w:rPr>
        <w:fldChar w:fldCharType="end"/>
      </w:r>
    </w:p>
    <w:p w14:paraId="3C5F8948">
      <w:pPr>
        <w:pStyle w:val="3"/>
        <w:keepNext w:val="0"/>
        <w:keepLines w:val="0"/>
        <w:spacing w:line="240" w:lineRule="auto"/>
        <w:jc w:val="center"/>
        <w:rPr>
          <w:color w:val="000000"/>
        </w:rPr>
      </w:pPr>
      <w:bookmarkStart w:id="5" w:name="_Toc511557024"/>
      <w:bookmarkStart w:id="6" w:name="_Toc4059"/>
      <w:bookmarkStart w:id="7" w:name="_Toc526786482"/>
      <w:bookmarkStart w:id="8" w:name="_Toc3007"/>
      <w:bookmarkStart w:id="9" w:name="_Toc21021"/>
      <w:r>
        <w:rPr>
          <w:color w:val="000000"/>
        </w:rPr>
        <w:br w:type="page"/>
      </w:r>
      <w:r>
        <w:rPr>
          <w:color w:val="000000"/>
        </w:rPr>
        <w:t>第</w:t>
      </w:r>
      <w:bookmarkEnd w:id="0"/>
      <w:bookmarkEnd w:id="1"/>
      <w:bookmarkEnd w:id="2"/>
      <w:bookmarkEnd w:id="5"/>
      <w:r>
        <w:rPr>
          <w:color w:val="000000"/>
        </w:rPr>
        <w:t>一卷</w:t>
      </w:r>
      <w:bookmarkEnd w:id="6"/>
      <w:bookmarkEnd w:id="7"/>
      <w:bookmarkEnd w:id="8"/>
      <w:bookmarkEnd w:id="9"/>
    </w:p>
    <w:p w14:paraId="4DB30D8A">
      <w:pPr>
        <w:jc w:val="center"/>
        <w:rPr>
          <w:rFonts w:ascii="宋体" w:hAnsi="宋体" w:cs="宋体"/>
          <w:color w:val="000000"/>
        </w:rPr>
      </w:pPr>
    </w:p>
    <w:p w14:paraId="1CC4DE7F">
      <w:pPr>
        <w:pStyle w:val="39"/>
        <w:ind w:firstLine="0"/>
        <w:jc w:val="center"/>
        <w:rPr>
          <w:rFonts w:ascii="宋体" w:hAnsi="宋体" w:cs="宋体"/>
          <w:color w:val="000000"/>
        </w:rPr>
      </w:pPr>
    </w:p>
    <w:p w14:paraId="0FEEACA2">
      <w:pPr>
        <w:pStyle w:val="39"/>
        <w:ind w:firstLine="0"/>
        <w:jc w:val="center"/>
        <w:rPr>
          <w:rFonts w:ascii="宋体" w:hAnsi="宋体" w:cs="宋体"/>
          <w:color w:val="000000"/>
        </w:rPr>
      </w:pPr>
    </w:p>
    <w:p w14:paraId="4D5D7572">
      <w:pPr>
        <w:pStyle w:val="39"/>
        <w:ind w:firstLine="0"/>
        <w:jc w:val="center"/>
        <w:rPr>
          <w:rFonts w:ascii="宋体" w:hAnsi="宋体" w:cs="宋体"/>
          <w:color w:val="000000"/>
        </w:rPr>
      </w:pPr>
    </w:p>
    <w:p w14:paraId="04C5D96E">
      <w:pPr>
        <w:pStyle w:val="39"/>
        <w:ind w:firstLine="0"/>
        <w:jc w:val="center"/>
        <w:rPr>
          <w:rFonts w:ascii="宋体" w:hAnsi="宋体" w:cs="宋体"/>
          <w:color w:val="000000"/>
        </w:rPr>
      </w:pPr>
    </w:p>
    <w:p w14:paraId="1C558A1C">
      <w:pPr>
        <w:pStyle w:val="3"/>
        <w:keepNext w:val="0"/>
        <w:keepLines w:val="0"/>
        <w:numPr>
          <w:ilvl w:val="0"/>
          <w:numId w:val="1"/>
        </w:numPr>
        <w:spacing w:line="240" w:lineRule="auto"/>
        <w:jc w:val="center"/>
        <w:rPr>
          <w:color w:val="000000"/>
        </w:rPr>
      </w:pPr>
      <w:bookmarkStart w:id="10" w:name="_Toc526786483"/>
      <w:bookmarkStart w:id="11" w:name="_Toc18869"/>
      <w:bookmarkStart w:id="12" w:name="_Toc23825"/>
      <w:bookmarkStart w:id="13" w:name="_Toc153"/>
      <w:r>
        <w:rPr>
          <w:color w:val="000000"/>
        </w:rPr>
        <w:t>招标公告</w:t>
      </w:r>
      <w:bookmarkEnd w:id="10"/>
      <w:bookmarkEnd w:id="11"/>
      <w:bookmarkEnd w:id="12"/>
      <w:bookmarkEnd w:id="13"/>
    </w:p>
    <w:p w14:paraId="56C8E955">
      <w:pPr>
        <w:jc w:val="center"/>
        <w:rPr>
          <w:color w:val="000000"/>
        </w:rPr>
        <w:sectPr>
          <w:footerReference r:id="rId4" w:type="default"/>
          <w:type w:val="continuous"/>
          <w:pgSz w:w="11905" w:h="16838"/>
          <w:pgMar w:top="1440" w:right="1440" w:bottom="1440" w:left="1440" w:header="720" w:footer="720" w:gutter="0"/>
          <w:pgNumType w:start="1"/>
          <w:cols w:space="720" w:num="1"/>
          <w:docGrid w:linePitch="312" w:charSpace="0"/>
        </w:sectPr>
      </w:pPr>
      <w:r>
        <w:rPr>
          <w:rFonts w:hint="eastAsia"/>
          <w:b/>
          <w:bCs/>
          <w:color w:val="000000"/>
          <w:sz w:val="36"/>
          <w:szCs w:val="40"/>
        </w:rPr>
        <w:t>（另册）</w:t>
      </w:r>
    </w:p>
    <w:p w14:paraId="12AF5AC3">
      <w:pPr>
        <w:widowControl/>
        <w:jc w:val="left"/>
        <w:rPr>
          <w:color w:val="000000"/>
        </w:rPr>
      </w:pPr>
    </w:p>
    <w:p w14:paraId="06878490">
      <w:pPr>
        <w:pStyle w:val="3"/>
        <w:keepNext w:val="0"/>
        <w:keepLines w:val="0"/>
        <w:spacing w:before="0" w:after="0" w:line="340" w:lineRule="atLeast"/>
        <w:jc w:val="center"/>
        <w:rPr>
          <w:color w:val="000000"/>
        </w:rPr>
      </w:pPr>
      <w:bookmarkStart w:id="14" w:name="_Toc144974491"/>
      <w:bookmarkEnd w:id="14"/>
      <w:bookmarkStart w:id="15" w:name="_Toc247527547"/>
      <w:bookmarkEnd w:id="15"/>
      <w:bookmarkStart w:id="16" w:name="_Toc152042289"/>
      <w:bookmarkEnd w:id="16"/>
      <w:bookmarkStart w:id="17" w:name="_Toc361508562"/>
      <w:bookmarkEnd w:id="17"/>
      <w:bookmarkStart w:id="18" w:name="_Toc384308203"/>
      <w:bookmarkEnd w:id="18"/>
      <w:bookmarkStart w:id="19" w:name="_Toc247527535"/>
      <w:bookmarkEnd w:id="19"/>
      <w:bookmarkStart w:id="20" w:name="_Toc369531509"/>
      <w:bookmarkEnd w:id="20"/>
      <w:bookmarkStart w:id="21" w:name="_Toc30817"/>
      <w:bookmarkEnd w:id="21"/>
      <w:bookmarkStart w:id="22" w:name="_Toc300834943"/>
      <w:bookmarkEnd w:id="22"/>
      <w:bookmarkStart w:id="23" w:name="_Toc247527549"/>
      <w:bookmarkEnd w:id="23"/>
      <w:bookmarkStart w:id="24" w:name="_Toc352691453"/>
      <w:bookmarkEnd w:id="24"/>
      <w:bookmarkStart w:id="25" w:name="_Toc352691467"/>
      <w:bookmarkEnd w:id="25"/>
      <w:bookmarkStart w:id="26" w:name="_Toc19794"/>
      <w:bookmarkEnd w:id="26"/>
      <w:bookmarkStart w:id="27" w:name="_Toc152045523"/>
      <w:bookmarkEnd w:id="27"/>
      <w:bookmarkStart w:id="28" w:name="_Toc352691469"/>
      <w:bookmarkEnd w:id="28"/>
      <w:bookmarkStart w:id="29" w:name="_Toc352691455"/>
      <w:bookmarkEnd w:id="29"/>
      <w:bookmarkStart w:id="30" w:name="_Toc369531495"/>
      <w:bookmarkEnd w:id="30"/>
      <w:bookmarkStart w:id="31" w:name="_Toc152042299"/>
      <w:bookmarkEnd w:id="31"/>
      <w:bookmarkStart w:id="32" w:name="_Toc361508563"/>
      <w:bookmarkEnd w:id="32"/>
      <w:bookmarkStart w:id="33" w:name="_Toc384308185"/>
      <w:bookmarkEnd w:id="33"/>
      <w:bookmarkStart w:id="34" w:name="_Toc300834927"/>
      <w:bookmarkEnd w:id="34"/>
      <w:bookmarkStart w:id="35" w:name="_Toc300834930"/>
      <w:bookmarkEnd w:id="35"/>
      <w:bookmarkStart w:id="36" w:name="_Toc361508560"/>
      <w:bookmarkEnd w:id="36"/>
      <w:bookmarkStart w:id="37" w:name="_Toc152045525"/>
      <w:bookmarkEnd w:id="37"/>
      <w:bookmarkStart w:id="38" w:name="_Toc361508580"/>
      <w:bookmarkEnd w:id="38"/>
      <w:bookmarkStart w:id="39" w:name="_Toc152042301"/>
      <w:bookmarkEnd w:id="39"/>
      <w:bookmarkStart w:id="40" w:name="_Toc369531498"/>
      <w:bookmarkEnd w:id="40"/>
      <w:bookmarkStart w:id="41" w:name="_Toc152042288"/>
      <w:bookmarkEnd w:id="41"/>
      <w:bookmarkStart w:id="42" w:name="_Toc152045513"/>
      <w:bookmarkEnd w:id="42"/>
      <w:bookmarkStart w:id="43" w:name="_Toc144974493"/>
      <w:bookmarkEnd w:id="43"/>
      <w:bookmarkStart w:id="44" w:name="_Toc300834941"/>
      <w:bookmarkEnd w:id="44"/>
      <w:bookmarkStart w:id="45" w:name="_Toc247527536"/>
      <w:bookmarkEnd w:id="45"/>
      <w:bookmarkStart w:id="46" w:name="_Toc152045512"/>
      <w:bookmarkEnd w:id="46"/>
      <w:bookmarkStart w:id="47" w:name="_Toc247513934"/>
      <w:bookmarkEnd w:id="47"/>
      <w:bookmarkStart w:id="48" w:name="_Toc384308205"/>
      <w:bookmarkEnd w:id="48"/>
      <w:bookmarkStart w:id="49" w:name="_Toc247513948"/>
      <w:bookmarkEnd w:id="49"/>
      <w:bookmarkStart w:id="50" w:name="_Toc10785"/>
      <w:bookmarkEnd w:id="50"/>
      <w:bookmarkStart w:id="51" w:name="_Toc247513946"/>
      <w:bookmarkEnd w:id="51"/>
      <w:bookmarkStart w:id="52" w:name="_Toc352691456"/>
      <w:bookmarkEnd w:id="52"/>
      <w:bookmarkStart w:id="53" w:name="_Toc17972"/>
      <w:bookmarkEnd w:id="53"/>
      <w:bookmarkStart w:id="54" w:name="_Toc384308187"/>
      <w:bookmarkEnd w:id="54"/>
      <w:bookmarkStart w:id="55" w:name="_Toc300834929"/>
      <w:bookmarkEnd w:id="55"/>
      <w:bookmarkStart w:id="56" w:name="_Toc14865"/>
      <w:bookmarkEnd w:id="56"/>
      <w:bookmarkStart w:id="57" w:name="_Toc247513935"/>
      <w:bookmarkEnd w:id="57"/>
      <w:bookmarkStart w:id="58" w:name="_Toc361508578"/>
      <w:bookmarkEnd w:id="58"/>
      <w:bookmarkStart w:id="59" w:name="_Toc384308188"/>
      <w:bookmarkEnd w:id="59"/>
      <w:bookmarkStart w:id="60" w:name="_Toc144974481"/>
      <w:bookmarkEnd w:id="60"/>
      <w:bookmarkStart w:id="61" w:name="_Toc369531511"/>
      <w:bookmarkEnd w:id="61"/>
      <w:bookmarkStart w:id="62" w:name="_Toc369531497"/>
      <w:bookmarkEnd w:id="62"/>
      <w:bookmarkStart w:id="63" w:name="_Toc144974480"/>
      <w:bookmarkEnd w:id="63"/>
      <w:bookmarkStart w:id="64" w:name="_Toc526786484"/>
      <w:bookmarkStart w:id="65" w:name="_Toc21424"/>
      <w:bookmarkStart w:id="66" w:name="_Toc18055"/>
      <w:bookmarkStart w:id="67" w:name="_Toc2635"/>
      <w:r>
        <w:rPr>
          <w:color w:val="000000"/>
        </w:rPr>
        <w:t>第二章投标人须知</w:t>
      </w:r>
      <w:bookmarkEnd w:id="64"/>
      <w:bookmarkEnd w:id="65"/>
      <w:bookmarkEnd w:id="66"/>
      <w:bookmarkEnd w:id="67"/>
    </w:p>
    <w:p w14:paraId="53292EC8">
      <w:pPr>
        <w:rPr>
          <w:color w:val="000000"/>
        </w:rPr>
      </w:pPr>
    </w:p>
    <w:p w14:paraId="0D7D7CA9">
      <w:pPr>
        <w:spacing w:line="340" w:lineRule="atLeast"/>
        <w:jc w:val="center"/>
        <w:rPr>
          <w:color w:val="000000"/>
        </w:rPr>
      </w:pPr>
      <w:bookmarkStart w:id="68" w:name="_Toc526786485"/>
      <w:bookmarkStart w:id="69" w:name="_Toc27834392"/>
      <w:bookmarkStart w:id="70" w:name="_Toc12876"/>
      <w:bookmarkStart w:id="71" w:name="_Toc31679"/>
      <w:r>
        <w:rPr>
          <w:b/>
          <w:bCs/>
          <w:color w:val="000000"/>
          <w:sz w:val="36"/>
          <w:szCs w:val="40"/>
        </w:rPr>
        <w:t>投标人须知前附表</w:t>
      </w:r>
      <w:bookmarkEnd w:id="68"/>
      <w:bookmarkEnd w:id="69"/>
      <w:bookmarkEnd w:id="70"/>
      <w:bookmarkEnd w:id="71"/>
    </w:p>
    <w:tbl>
      <w:tblPr>
        <w:tblStyle w:val="41"/>
        <w:tblW w:w="970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56"/>
        <w:gridCol w:w="2567"/>
        <w:gridCol w:w="6183"/>
      </w:tblGrid>
      <w:tr w14:paraId="5EFC206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7" w:hRule="atLeast"/>
          <w:tblHeader/>
          <w:jc w:val="center"/>
        </w:trPr>
        <w:tc>
          <w:tcPr>
            <w:tcW w:w="956" w:type="dxa"/>
            <w:vAlign w:val="center"/>
          </w:tcPr>
          <w:p w14:paraId="7BBE3104">
            <w:pPr>
              <w:snapToGrid w:val="0"/>
              <w:spacing w:line="288" w:lineRule="auto"/>
              <w:jc w:val="center"/>
              <w:rPr>
                <w:rFonts w:ascii="宋体" w:hAnsi="宋体"/>
                <w:b/>
                <w:color w:val="000000"/>
                <w:sz w:val="24"/>
                <w:szCs w:val="24"/>
              </w:rPr>
            </w:pPr>
            <w:r>
              <w:rPr>
                <w:rFonts w:ascii="宋体" w:hAnsi="宋体"/>
                <w:b/>
                <w:color w:val="000000"/>
                <w:sz w:val="24"/>
                <w:szCs w:val="24"/>
              </w:rPr>
              <w:t>条款号</w:t>
            </w:r>
          </w:p>
        </w:tc>
        <w:tc>
          <w:tcPr>
            <w:tcW w:w="2567" w:type="dxa"/>
            <w:vAlign w:val="center"/>
          </w:tcPr>
          <w:p w14:paraId="000A2562">
            <w:pPr>
              <w:snapToGrid w:val="0"/>
              <w:spacing w:line="288" w:lineRule="auto"/>
              <w:jc w:val="center"/>
              <w:rPr>
                <w:rFonts w:ascii="宋体" w:hAnsi="宋体"/>
                <w:b/>
                <w:color w:val="000000"/>
                <w:sz w:val="24"/>
                <w:szCs w:val="24"/>
              </w:rPr>
            </w:pPr>
            <w:r>
              <w:rPr>
                <w:rFonts w:ascii="宋体" w:hAnsi="宋体"/>
                <w:b/>
                <w:color w:val="000000"/>
                <w:sz w:val="24"/>
                <w:szCs w:val="24"/>
              </w:rPr>
              <w:t>条款名称</w:t>
            </w:r>
          </w:p>
        </w:tc>
        <w:tc>
          <w:tcPr>
            <w:tcW w:w="6183" w:type="dxa"/>
            <w:vAlign w:val="center"/>
          </w:tcPr>
          <w:p w14:paraId="28E6F881">
            <w:pPr>
              <w:snapToGrid w:val="0"/>
              <w:spacing w:line="288" w:lineRule="auto"/>
              <w:jc w:val="center"/>
              <w:rPr>
                <w:rFonts w:ascii="宋体" w:hAnsi="宋体"/>
                <w:b/>
                <w:color w:val="000000"/>
                <w:sz w:val="24"/>
                <w:szCs w:val="24"/>
              </w:rPr>
            </w:pPr>
            <w:r>
              <w:rPr>
                <w:rFonts w:ascii="宋体" w:hAnsi="宋体"/>
                <w:b/>
                <w:color w:val="000000"/>
                <w:sz w:val="24"/>
                <w:szCs w:val="24"/>
              </w:rPr>
              <w:t>编列内容</w:t>
            </w:r>
          </w:p>
        </w:tc>
      </w:tr>
      <w:tr w14:paraId="67CD726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956" w:type="dxa"/>
            <w:vAlign w:val="center"/>
          </w:tcPr>
          <w:p w14:paraId="33F173CD">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1.1.2</w:t>
            </w:r>
          </w:p>
        </w:tc>
        <w:tc>
          <w:tcPr>
            <w:tcW w:w="2567" w:type="dxa"/>
            <w:vAlign w:val="center"/>
          </w:tcPr>
          <w:p w14:paraId="0C9DBC7A">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招标人</w:t>
            </w:r>
          </w:p>
        </w:tc>
        <w:tc>
          <w:tcPr>
            <w:tcW w:w="6183" w:type="dxa"/>
            <w:vAlign w:val="center"/>
          </w:tcPr>
          <w:p w14:paraId="03623F08">
            <w:pPr>
              <w:snapToGrid w:val="0"/>
              <w:spacing w:line="288" w:lineRule="auto"/>
              <w:rPr>
                <w:rFonts w:ascii="宋体" w:hAnsi="宋体" w:cs="宋体"/>
                <w:color w:val="000000"/>
                <w:sz w:val="24"/>
                <w:szCs w:val="24"/>
                <w:u w:val="single"/>
              </w:rPr>
            </w:pPr>
            <w:r>
              <w:rPr>
                <w:rFonts w:hint="eastAsia" w:ascii="宋体" w:hAnsi="宋体" w:cs="宋体"/>
                <w:color w:val="000000"/>
                <w:sz w:val="24"/>
                <w:szCs w:val="24"/>
              </w:rPr>
              <w:t>名称：</w:t>
            </w:r>
            <w:r>
              <w:rPr>
                <w:rFonts w:hint="eastAsia" w:ascii="宋体" w:hAnsi="宋体" w:cs="宋体"/>
                <w:color w:val="000000"/>
                <w:sz w:val="24"/>
                <w:szCs w:val="24"/>
                <w:u w:val="single"/>
              </w:rPr>
              <w:t>广州环城地下管廊建设投资有限公司</w:t>
            </w:r>
          </w:p>
          <w:p w14:paraId="5E159A82">
            <w:pPr>
              <w:snapToGrid w:val="0"/>
              <w:spacing w:line="288" w:lineRule="auto"/>
              <w:rPr>
                <w:rFonts w:ascii="宋体" w:hAnsi="宋体" w:cs="宋体"/>
                <w:color w:val="000000"/>
                <w:sz w:val="24"/>
                <w:szCs w:val="24"/>
                <w:u w:val="single"/>
              </w:rPr>
            </w:pPr>
            <w:r>
              <w:rPr>
                <w:rFonts w:hint="eastAsia" w:ascii="宋体" w:hAnsi="宋体" w:cs="宋体"/>
                <w:color w:val="000000"/>
                <w:sz w:val="24"/>
                <w:szCs w:val="24"/>
              </w:rPr>
              <w:t>地址：</w:t>
            </w:r>
            <w:r>
              <w:rPr>
                <w:rFonts w:hint="eastAsia" w:ascii="宋体" w:hAnsi="宋体" w:cs="宋体"/>
                <w:color w:val="000000"/>
                <w:sz w:val="24"/>
                <w:szCs w:val="24"/>
                <w:u w:val="single"/>
              </w:rPr>
              <w:t>广州市海珠区广州大道南1216号直入100米环城管廊公司7楼</w:t>
            </w:r>
          </w:p>
          <w:p w14:paraId="60B8CE59">
            <w:pPr>
              <w:snapToGrid w:val="0"/>
              <w:spacing w:line="288" w:lineRule="auto"/>
              <w:rPr>
                <w:rFonts w:ascii="宋体" w:hAnsi="宋体" w:cs="宋体"/>
                <w:color w:val="000000"/>
                <w:sz w:val="24"/>
                <w:szCs w:val="24"/>
              </w:rPr>
            </w:pPr>
            <w:r>
              <w:rPr>
                <w:rFonts w:hint="eastAsia" w:ascii="宋体" w:hAnsi="宋体" w:cs="宋体"/>
                <w:color w:val="000000"/>
                <w:sz w:val="24"/>
                <w:szCs w:val="24"/>
              </w:rPr>
              <w:t>联系人：</w:t>
            </w:r>
            <w:r>
              <w:rPr>
                <w:rFonts w:hint="eastAsia" w:ascii="宋体" w:hAnsi="宋体" w:cs="宋体"/>
                <w:color w:val="000000"/>
                <w:sz w:val="24"/>
                <w:szCs w:val="24"/>
                <w:u w:val="single"/>
              </w:rPr>
              <w:t>梁工</w:t>
            </w:r>
          </w:p>
          <w:p w14:paraId="42491AFE">
            <w:pPr>
              <w:snapToGrid w:val="0"/>
              <w:spacing w:line="288" w:lineRule="auto"/>
              <w:rPr>
                <w:rFonts w:ascii="宋体" w:hAnsi="宋体" w:cs="宋体"/>
                <w:color w:val="000000"/>
                <w:sz w:val="24"/>
                <w:szCs w:val="24"/>
              </w:rPr>
            </w:pPr>
            <w:r>
              <w:rPr>
                <w:rFonts w:hint="eastAsia" w:ascii="宋体" w:hAnsi="宋体" w:cs="宋体"/>
                <w:color w:val="000000"/>
                <w:sz w:val="24"/>
                <w:szCs w:val="24"/>
              </w:rPr>
              <w:t>电话：</w:t>
            </w:r>
            <w:r>
              <w:rPr>
                <w:rFonts w:hint="eastAsia" w:ascii="宋体" w:hAnsi="宋体" w:cs="宋体"/>
                <w:color w:val="000000"/>
                <w:sz w:val="24"/>
                <w:szCs w:val="24"/>
                <w:u w:val="single"/>
              </w:rPr>
              <w:t>020-62808266</w:t>
            </w:r>
          </w:p>
        </w:tc>
      </w:tr>
      <w:tr w14:paraId="47B8092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398" w:hRule="atLeast"/>
          <w:jc w:val="center"/>
        </w:trPr>
        <w:tc>
          <w:tcPr>
            <w:tcW w:w="956" w:type="dxa"/>
            <w:vAlign w:val="center"/>
          </w:tcPr>
          <w:p w14:paraId="7A1B2CC0">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1.1.3</w:t>
            </w:r>
          </w:p>
        </w:tc>
        <w:tc>
          <w:tcPr>
            <w:tcW w:w="2567" w:type="dxa"/>
            <w:vAlign w:val="center"/>
          </w:tcPr>
          <w:p w14:paraId="037693F0">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招标代理机构</w:t>
            </w:r>
          </w:p>
        </w:tc>
        <w:tc>
          <w:tcPr>
            <w:tcW w:w="6183" w:type="dxa"/>
            <w:vAlign w:val="center"/>
          </w:tcPr>
          <w:p w14:paraId="3CF7F293">
            <w:pPr>
              <w:snapToGrid w:val="0"/>
              <w:spacing w:line="288" w:lineRule="auto"/>
              <w:rPr>
                <w:rFonts w:ascii="宋体" w:hAnsi="宋体" w:cs="宋体"/>
                <w:color w:val="000000"/>
                <w:sz w:val="24"/>
                <w:szCs w:val="24"/>
                <w:u w:val="single"/>
              </w:rPr>
            </w:pPr>
            <w:r>
              <w:rPr>
                <w:rFonts w:hint="eastAsia" w:ascii="宋体" w:hAnsi="宋体" w:cs="宋体"/>
                <w:color w:val="000000"/>
                <w:sz w:val="24"/>
                <w:szCs w:val="24"/>
              </w:rPr>
              <w:t>名称：</w:t>
            </w:r>
            <w:r>
              <w:rPr>
                <w:rFonts w:hint="eastAsia" w:ascii="宋体" w:hAnsi="宋体" w:cs="宋体"/>
                <w:color w:val="000000"/>
                <w:sz w:val="24"/>
                <w:szCs w:val="24"/>
                <w:u w:val="single"/>
              </w:rPr>
              <w:t>北京中交建设工程咨询有限公司</w:t>
            </w:r>
          </w:p>
          <w:p w14:paraId="50140944">
            <w:pPr>
              <w:snapToGrid w:val="0"/>
              <w:spacing w:line="288" w:lineRule="auto"/>
              <w:rPr>
                <w:rFonts w:ascii="宋体" w:hAnsi="宋体" w:cs="宋体"/>
                <w:color w:val="000000"/>
                <w:sz w:val="24"/>
                <w:szCs w:val="24"/>
                <w:u w:val="single"/>
              </w:rPr>
            </w:pPr>
            <w:r>
              <w:rPr>
                <w:rFonts w:hint="eastAsia" w:ascii="宋体" w:hAnsi="宋体" w:cs="宋体"/>
                <w:color w:val="000000"/>
                <w:sz w:val="24"/>
                <w:szCs w:val="24"/>
              </w:rPr>
              <w:t>地址：</w:t>
            </w:r>
            <w:r>
              <w:rPr>
                <w:rFonts w:hint="eastAsia" w:ascii="宋体" w:hAnsi="宋体" w:cs="宋体"/>
                <w:color w:val="000000"/>
                <w:sz w:val="24"/>
                <w:szCs w:val="24"/>
                <w:u w:val="single"/>
              </w:rPr>
              <w:t>广州市天河区黄埔大道西159号富星商贸大厦西塔7C</w:t>
            </w:r>
          </w:p>
          <w:p w14:paraId="2A5A8C46">
            <w:pPr>
              <w:snapToGrid w:val="0"/>
              <w:spacing w:line="288" w:lineRule="auto"/>
              <w:rPr>
                <w:rFonts w:ascii="宋体" w:hAnsi="宋体" w:cs="宋体"/>
                <w:color w:val="000000"/>
                <w:sz w:val="24"/>
                <w:szCs w:val="24"/>
                <w:u w:val="single"/>
              </w:rPr>
            </w:pPr>
            <w:r>
              <w:rPr>
                <w:rFonts w:hint="eastAsia" w:ascii="宋体" w:hAnsi="宋体" w:cs="宋体"/>
                <w:color w:val="000000"/>
                <w:sz w:val="24"/>
                <w:szCs w:val="24"/>
              </w:rPr>
              <w:t>联系人：</w:t>
            </w:r>
            <w:r>
              <w:rPr>
                <w:rFonts w:hint="eastAsia" w:ascii="宋体" w:hAnsi="宋体" w:cs="宋体"/>
                <w:color w:val="000000"/>
                <w:sz w:val="24"/>
                <w:szCs w:val="24"/>
                <w:u w:val="single"/>
              </w:rPr>
              <w:t>李工</w:t>
            </w:r>
          </w:p>
          <w:p w14:paraId="3CFBA938">
            <w:pPr>
              <w:snapToGrid w:val="0"/>
              <w:spacing w:line="288" w:lineRule="auto"/>
              <w:rPr>
                <w:rFonts w:ascii="宋体" w:hAnsi="宋体" w:cs="宋体"/>
                <w:color w:val="000000"/>
                <w:sz w:val="24"/>
                <w:szCs w:val="24"/>
                <w:u w:val="single"/>
              </w:rPr>
            </w:pPr>
            <w:r>
              <w:rPr>
                <w:rFonts w:hint="eastAsia" w:ascii="宋体" w:hAnsi="宋体" w:cs="宋体"/>
                <w:color w:val="000000"/>
                <w:sz w:val="24"/>
                <w:szCs w:val="24"/>
              </w:rPr>
              <w:t>联系电话：</w:t>
            </w:r>
            <w:r>
              <w:rPr>
                <w:rFonts w:hint="eastAsia" w:ascii="宋体" w:hAnsi="宋体" w:cs="宋体"/>
                <w:color w:val="000000"/>
                <w:sz w:val="24"/>
                <w:szCs w:val="24"/>
                <w:u w:val="single"/>
              </w:rPr>
              <w:t>020-87575800-811</w:t>
            </w:r>
          </w:p>
          <w:p w14:paraId="292ADB7D">
            <w:pPr>
              <w:snapToGrid w:val="0"/>
              <w:spacing w:line="288" w:lineRule="auto"/>
              <w:rPr>
                <w:rFonts w:ascii="宋体" w:hAnsi="宋体" w:cs="宋体"/>
                <w:color w:val="000000"/>
                <w:sz w:val="24"/>
                <w:szCs w:val="24"/>
              </w:rPr>
            </w:pPr>
            <w:r>
              <w:rPr>
                <w:rFonts w:hint="eastAsia" w:ascii="宋体" w:hAnsi="宋体" w:cs="宋体"/>
                <w:color w:val="000000"/>
                <w:sz w:val="24"/>
                <w:szCs w:val="24"/>
              </w:rPr>
              <w:t>Email：bjzjgz@163.com</w:t>
            </w:r>
          </w:p>
        </w:tc>
      </w:tr>
      <w:tr w14:paraId="43B4A00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956" w:type="dxa"/>
            <w:vAlign w:val="center"/>
          </w:tcPr>
          <w:p w14:paraId="7487D0E4">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1.1.4</w:t>
            </w:r>
          </w:p>
        </w:tc>
        <w:tc>
          <w:tcPr>
            <w:tcW w:w="2567" w:type="dxa"/>
            <w:vAlign w:val="center"/>
          </w:tcPr>
          <w:p w14:paraId="6539A77B">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招标项目名称</w:t>
            </w:r>
          </w:p>
        </w:tc>
        <w:tc>
          <w:tcPr>
            <w:tcW w:w="6183" w:type="dxa"/>
            <w:vAlign w:val="center"/>
          </w:tcPr>
          <w:p w14:paraId="0FC54E64">
            <w:pPr>
              <w:snapToGrid w:val="0"/>
              <w:spacing w:line="288" w:lineRule="auto"/>
              <w:jc w:val="left"/>
              <w:rPr>
                <w:rFonts w:ascii="宋体" w:hAnsi="宋体" w:cs="宋体"/>
                <w:color w:val="000000"/>
                <w:sz w:val="24"/>
                <w:szCs w:val="24"/>
              </w:rPr>
            </w:pPr>
            <w:r>
              <w:rPr>
                <w:rFonts w:hint="eastAsia" w:ascii="宋体" w:hAnsi="宋体" w:cs="宋体"/>
                <w:color w:val="000000"/>
                <w:sz w:val="24"/>
                <w:szCs w:val="24"/>
              </w:rPr>
              <w:t>广州市中心城区综合管廊运维服务项目</w:t>
            </w:r>
          </w:p>
        </w:tc>
      </w:tr>
      <w:tr w14:paraId="35CBBDF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4" w:hRule="atLeast"/>
          <w:jc w:val="center"/>
        </w:trPr>
        <w:tc>
          <w:tcPr>
            <w:tcW w:w="956" w:type="dxa"/>
            <w:vAlign w:val="center"/>
          </w:tcPr>
          <w:p w14:paraId="29840086">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1.1.5</w:t>
            </w:r>
          </w:p>
        </w:tc>
        <w:tc>
          <w:tcPr>
            <w:tcW w:w="2567" w:type="dxa"/>
            <w:vAlign w:val="center"/>
          </w:tcPr>
          <w:p w14:paraId="2102B06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项目建设地点</w:t>
            </w:r>
          </w:p>
        </w:tc>
        <w:tc>
          <w:tcPr>
            <w:tcW w:w="6183" w:type="dxa"/>
            <w:vAlign w:val="center"/>
          </w:tcPr>
          <w:p w14:paraId="4AAF44FA">
            <w:pPr>
              <w:snapToGrid w:val="0"/>
              <w:spacing w:line="288" w:lineRule="auto"/>
              <w:jc w:val="left"/>
              <w:rPr>
                <w:rFonts w:ascii="宋体" w:hAnsi="宋体" w:cs="宋体"/>
                <w:color w:val="000000"/>
                <w:sz w:val="24"/>
                <w:szCs w:val="24"/>
              </w:rPr>
            </w:pPr>
            <w:r>
              <w:rPr>
                <w:rFonts w:hint="eastAsia" w:ascii="宋体" w:hAnsi="宋体" w:cs="宋体"/>
                <w:color w:val="000000"/>
                <w:sz w:val="24"/>
                <w:szCs w:val="24"/>
              </w:rPr>
              <w:t>详见招标公告</w:t>
            </w:r>
          </w:p>
        </w:tc>
      </w:tr>
      <w:tr w14:paraId="07045AA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5" w:hRule="atLeast"/>
          <w:jc w:val="center"/>
        </w:trPr>
        <w:tc>
          <w:tcPr>
            <w:tcW w:w="956" w:type="dxa"/>
            <w:vAlign w:val="center"/>
          </w:tcPr>
          <w:p w14:paraId="6AA4A118">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1.1.6</w:t>
            </w:r>
          </w:p>
        </w:tc>
        <w:tc>
          <w:tcPr>
            <w:tcW w:w="2567" w:type="dxa"/>
            <w:vAlign w:val="center"/>
          </w:tcPr>
          <w:p w14:paraId="12D36A50">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项目建设规模</w:t>
            </w:r>
          </w:p>
        </w:tc>
        <w:tc>
          <w:tcPr>
            <w:tcW w:w="6183" w:type="dxa"/>
          </w:tcPr>
          <w:p w14:paraId="528EA000">
            <w:pPr>
              <w:snapToGrid w:val="0"/>
              <w:spacing w:line="288" w:lineRule="auto"/>
              <w:ind w:right="106"/>
              <w:jc w:val="left"/>
              <w:rPr>
                <w:rFonts w:ascii="宋体" w:hAnsi="宋体" w:cs="宋体"/>
                <w:color w:val="000000"/>
                <w:sz w:val="24"/>
                <w:szCs w:val="24"/>
              </w:rPr>
            </w:pPr>
            <w:r>
              <w:rPr>
                <w:rFonts w:hint="eastAsia" w:ascii="宋体" w:hAnsi="宋体" w:cs="宋体"/>
                <w:color w:val="000000"/>
                <w:sz w:val="24"/>
                <w:szCs w:val="24"/>
              </w:rPr>
              <w:t>详见招标公告</w:t>
            </w:r>
          </w:p>
        </w:tc>
      </w:tr>
      <w:tr w14:paraId="509D08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956" w:type="dxa"/>
            <w:vAlign w:val="center"/>
          </w:tcPr>
          <w:p w14:paraId="1162B862">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1.2.1</w:t>
            </w:r>
          </w:p>
        </w:tc>
        <w:tc>
          <w:tcPr>
            <w:tcW w:w="2567" w:type="dxa"/>
            <w:vAlign w:val="center"/>
          </w:tcPr>
          <w:p w14:paraId="4BB397D4">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资金来源</w:t>
            </w:r>
          </w:p>
        </w:tc>
        <w:tc>
          <w:tcPr>
            <w:tcW w:w="6183" w:type="dxa"/>
            <w:vAlign w:val="center"/>
          </w:tcPr>
          <w:p w14:paraId="10070037">
            <w:pPr>
              <w:snapToGrid w:val="0"/>
              <w:spacing w:line="288" w:lineRule="auto"/>
              <w:jc w:val="left"/>
              <w:rPr>
                <w:rFonts w:ascii="宋体" w:hAnsi="宋体" w:cs="宋体"/>
                <w:color w:val="000000"/>
                <w:sz w:val="24"/>
                <w:szCs w:val="24"/>
              </w:rPr>
            </w:pPr>
            <w:r>
              <w:rPr>
                <w:rFonts w:hint="eastAsia" w:ascii="宋体" w:hAnsi="宋体" w:cs="宋体"/>
                <w:color w:val="000000"/>
                <w:sz w:val="24"/>
                <w:szCs w:val="24"/>
              </w:rPr>
              <w:t>详见招标公告</w:t>
            </w:r>
          </w:p>
        </w:tc>
      </w:tr>
      <w:tr w14:paraId="28F7A25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956" w:type="dxa"/>
            <w:vAlign w:val="center"/>
          </w:tcPr>
          <w:p w14:paraId="3858AF83">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1.2.2</w:t>
            </w:r>
          </w:p>
        </w:tc>
        <w:tc>
          <w:tcPr>
            <w:tcW w:w="2567" w:type="dxa"/>
            <w:vAlign w:val="center"/>
          </w:tcPr>
          <w:p w14:paraId="1076F90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资金落实情况</w:t>
            </w:r>
          </w:p>
        </w:tc>
        <w:tc>
          <w:tcPr>
            <w:tcW w:w="6183" w:type="dxa"/>
            <w:vAlign w:val="center"/>
          </w:tcPr>
          <w:p w14:paraId="2C54E519">
            <w:pPr>
              <w:snapToGrid w:val="0"/>
              <w:spacing w:line="288" w:lineRule="auto"/>
              <w:jc w:val="left"/>
              <w:rPr>
                <w:rFonts w:ascii="宋体" w:hAnsi="宋体" w:cs="宋体"/>
                <w:color w:val="000000"/>
                <w:sz w:val="24"/>
                <w:szCs w:val="24"/>
              </w:rPr>
            </w:pPr>
            <w:r>
              <w:rPr>
                <w:rFonts w:hint="eastAsia" w:ascii="宋体" w:hAnsi="宋体" w:cs="宋体"/>
                <w:color w:val="000000"/>
                <w:sz w:val="24"/>
                <w:szCs w:val="24"/>
              </w:rPr>
              <w:t>已落实</w:t>
            </w:r>
          </w:p>
        </w:tc>
      </w:tr>
      <w:tr w14:paraId="21CF55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956" w:type="dxa"/>
            <w:vAlign w:val="center"/>
          </w:tcPr>
          <w:p w14:paraId="48AEB00E">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1.3.1</w:t>
            </w:r>
          </w:p>
        </w:tc>
        <w:tc>
          <w:tcPr>
            <w:tcW w:w="2567" w:type="dxa"/>
            <w:vAlign w:val="center"/>
          </w:tcPr>
          <w:p w14:paraId="08243EEC">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招标范围</w:t>
            </w:r>
          </w:p>
        </w:tc>
        <w:tc>
          <w:tcPr>
            <w:tcW w:w="6183" w:type="dxa"/>
          </w:tcPr>
          <w:p w14:paraId="77BA98BB">
            <w:pPr>
              <w:snapToGrid w:val="0"/>
              <w:spacing w:line="288" w:lineRule="auto"/>
              <w:jc w:val="left"/>
              <w:rPr>
                <w:rFonts w:ascii="宋体" w:hAnsi="宋体" w:cs="宋体"/>
                <w:color w:val="000000"/>
                <w:sz w:val="24"/>
                <w:szCs w:val="24"/>
              </w:rPr>
            </w:pPr>
            <w:r>
              <w:rPr>
                <w:rFonts w:hint="eastAsia" w:ascii="宋体" w:hAnsi="宋体" w:cs="宋体"/>
                <w:color w:val="000000"/>
                <w:sz w:val="24"/>
                <w:szCs w:val="24"/>
              </w:rPr>
              <w:t>详见招标公告</w:t>
            </w:r>
          </w:p>
        </w:tc>
      </w:tr>
      <w:tr w14:paraId="4C2DF88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2" w:hRule="atLeast"/>
          <w:jc w:val="center"/>
        </w:trPr>
        <w:tc>
          <w:tcPr>
            <w:tcW w:w="956" w:type="dxa"/>
            <w:vAlign w:val="center"/>
          </w:tcPr>
          <w:p w14:paraId="3F7C2CAE">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1.3.2</w:t>
            </w:r>
          </w:p>
        </w:tc>
        <w:tc>
          <w:tcPr>
            <w:tcW w:w="2567" w:type="dxa"/>
            <w:vAlign w:val="center"/>
          </w:tcPr>
          <w:p w14:paraId="39F19BC8">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服务期限</w:t>
            </w:r>
          </w:p>
        </w:tc>
        <w:tc>
          <w:tcPr>
            <w:tcW w:w="6183" w:type="dxa"/>
          </w:tcPr>
          <w:p w14:paraId="50F09301">
            <w:pPr>
              <w:snapToGrid w:val="0"/>
              <w:spacing w:line="288" w:lineRule="auto"/>
              <w:jc w:val="left"/>
              <w:rPr>
                <w:rFonts w:ascii="宋体" w:hAnsi="宋体" w:cs="宋体"/>
                <w:color w:val="000000"/>
                <w:sz w:val="24"/>
                <w:szCs w:val="24"/>
              </w:rPr>
            </w:pPr>
            <w:r>
              <w:rPr>
                <w:rFonts w:hint="eastAsia" w:ascii="宋体" w:hAnsi="宋体" w:cs="宋体"/>
                <w:color w:val="000000"/>
                <w:sz w:val="24"/>
                <w:szCs w:val="24"/>
              </w:rPr>
              <w:t>详见招标公告</w:t>
            </w:r>
          </w:p>
        </w:tc>
      </w:tr>
      <w:tr w14:paraId="7D3304B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jc w:val="center"/>
        </w:trPr>
        <w:tc>
          <w:tcPr>
            <w:tcW w:w="956" w:type="dxa"/>
            <w:vAlign w:val="center"/>
          </w:tcPr>
          <w:p w14:paraId="2F75F000">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1.4.1</w:t>
            </w:r>
          </w:p>
        </w:tc>
        <w:tc>
          <w:tcPr>
            <w:tcW w:w="2567" w:type="dxa"/>
            <w:vAlign w:val="center"/>
          </w:tcPr>
          <w:p w14:paraId="1329325E">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投标人资质条件、能力、信誉</w:t>
            </w:r>
          </w:p>
        </w:tc>
        <w:tc>
          <w:tcPr>
            <w:tcW w:w="6183" w:type="dxa"/>
            <w:vAlign w:val="center"/>
          </w:tcPr>
          <w:p w14:paraId="3D357DDC">
            <w:pPr>
              <w:numPr>
                <w:ilvl w:val="0"/>
                <w:numId w:val="2"/>
              </w:numPr>
              <w:snapToGrid w:val="0"/>
              <w:spacing w:line="288" w:lineRule="auto"/>
              <w:rPr>
                <w:rFonts w:ascii="宋体" w:hAnsi="宋体" w:cs="宋体"/>
                <w:color w:val="000000"/>
                <w:sz w:val="24"/>
                <w:szCs w:val="24"/>
              </w:rPr>
            </w:pPr>
            <w:r>
              <w:rPr>
                <w:rFonts w:hint="eastAsia" w:ascii="宋体" w:hAnsi="宋体" w:cs="宋体"/>
                <w:color w:val="000000"/>
                <w:sz w:val="24"/>
                <w:szCs w:val="24"/>
              </w:rPr>
              <w:t>资质要求：</w:t>
            </w:r>
            <w:r>
              <w:rPr>
                <w:rFonts w:hint="eastAsia" w:ascii="宋体" w:hAnsi="宋体" w:cs="宋体"/>
                <w:color w:val="000000"/>
                <w:sz w:val="24"/>
                <w:szCs w:val="24"/>
                <w:u w:val="single"/>
              </w:rPr>
              <w:t>详见招标公告“投标人资格要求”</w:t>
            </w:r>
            <w:r>
              <w:rPr>
                <w:rFonts w:hint="eastAsia" w:ascii="宋体" w:hAnsi="宋体" w:cs="宋体"/>
                <w:color w:val="000000"/>
                <w:sz w:val="24"/>
                <w:szCs w:val="24"/>
              </w:rPr>
              <w:t>；</w:t>
            </w:r>
          </w:p>
          <w:p w14:paraId="7E74503F">
            <w:pPr>
              <w:numPr>
                <w:ilvl w:val="0"/>
                <w:numId w:val="2"/>
              </w:numPr>
              <w:snapToGrid w:val="0"/>
              <w:spacing w:line="288" w:lineRule="auto"/>
              <w:rPr>
                <w:rFonts w:ascii="宋体" w:hAnsi="宋体" w:cs="宋体"/>
                <w:color w:val="000000"/>
                <w:sz w:val="24"/>
                <w:szCs w:val="24"/>
              </w:rPr>
            </w:pPr>
            <w:r>
              <w:rPr>
                <w:rFonts w:hint="eastAsia" w:ascii="宋体" w:hAnsi="宋体" w:cs="宋体"/>
                <w:color w:val="000000"/>
                <w:sz w:val="24"/>
                <w:szCs w:val="24"/>
              </w:rPr>
              <w:t>财务要求：</w:t>
            </w:r>
            <w:r>
              <w:rPr>
                <w:rFonts w:hint="eastAsia" w:ascii="宋体" w:hAnsi="宋体" w:cs="宋体"/>
                <w:color w:val="000000"/>
                <w:sz w:val="24"/>
                <w:szCs w:val="24"/>
                <w:u w:val="single"/>
              </w:rPr>
              <w:t>/</w:t>
            </w:r>
            <w:r>
              <w:rPr>
                <w:rFonts w:hint="eastAsia" w:ascii="宋体" w:hAnsi="宋体" w:cs="宋体"/>
                <w:color w:val="000000"/>
                <w:sz w:val="24"/>
                <w:szCs w:val="24"/>
              </w:rPr>
              <w:t>；</w:t>
            </w:r>
          </w:p>
          <w:p w14:paraId="7235563D">
            <w:pPr>
              <w:snapToGrid w:val="0"/>
              <w:spacing w:line="288" w:lineRule="auto"/>
              <w:rPr>
                <w:rFonts w:ascii="宋体" w:hAnsi="宋体" w:cs="宋体"/>
                <w:color w:val="000000"/>
                <w:sz w:val="24"/>
                <w:szCs w:val="24"/>
              </w:rPr>
            </w:pPr>
            <w:r>
              <w:rPr>
                <w:rFonts w:hint="eastAsia" w:ascii="宋体" w:hAnsi="宋体" w:cs="宋体"/>
                <w:color w:val="000000"/>
                <w:sz w:val="24"/>
                <w:szCs w:val="24"/>
              </w:rPr>
              <w:t>（3）业绩要求：</w:t>
            </w:r>
            <w:r>
              <w:rPr>
                <w:rFonts w:hint="eastAsia" w:ascii="宋体" w:hAnsi="宋体" w:cs="宋体"/>
                <w:color w:val="000000"/>
                <w:sz w:val="24"/>
                <w:szCs w:val="24"/>
                <w:u w:val="single"/>
              </w:rPr>
              <w:t>详见招标公告“投标人资格要求”</w:t>
            </w:r>
            <w:r>
              <w:rPr>
                <w:rFonts w:hint="eastAsia" w:ascii="宋体" w:hAnsi="宋体" w:cs="宋体"/>
                <w:color w:val="000000"/>
                <w:sz w:val="24"/>
                <w:szCs w:val="24"/>
              </w:rPr>
              <w:t>；</w:t>
            </w:r>
          </w:p>
          <w:p w14:paraId="67782BB8">
            <w:pPr>
              <w:snapToGrid w:val="0"/>
              <w:spacing w:line="288" w:lineRule="auto"/>
              <w:rPr>
                <w:rFonts w:ascii="宋体" w:hAnsi="宋体" w:cs="宋体"/>
                <w:color w:val="000000"/>
                <w:sz w:val="24"/>
                <w:szCs w:val="24"/>
              </w:rPr>
            </w:pPr>
            <w:r>
              <w:rPr>
                <w:rFonts w:hint="eastAsia" w:ascii="宋体" w:hAnsi="宋体" w:cs="宋体"/>
                <w:color w:val="000000"/>
                <w:sz w:val="24"/>
                <w:szCs w:val="24"/>
              </w:rPr>
              <w:t>（4）信誉要求：</w:t>
            </w:r>
            <w:r>
              <w:rPr>
                <w:rFonts w:hint="eastAsia" w:ascii="宋体" w:hAnsi="宋体" w:cs="宋体"/>
                <w:color w:val="000000"/>
                <w:sz w:val="24"/>
                <w:szCs w:val="24"/>
                <w:u w:val="single"/>
              </w:rPr>
              <w:t>详见招标公告“投标人资格要求”</w:t>
            </w:r>
            <w:r>
              <w:rPr>
                <w:rFonts w:hint="eastAsia" w:ascii="宋体" w:hAnsi="宋体" w:cs="宋体"/>
                <w:color w:val="000000"/>
                <w:sz w:val="24"/>
                <w:szCs w:val="24"/>
              </w:rPr>
              <w:t>；</w:t>
            </w:r>
          </w:p>
          <w:p w14:paraId="653D66AB">
            <w:pPr>
              <w:snapToGrid w:val="0"/>
              <w:spacing w:line="288" w:lineRule="auto"/>
              <w:rPr>
                <w:rFonts w:ascii="宋体" w:hAnsi="宋体" w:cs="宋体"/>
                <w:color w:val="000000"/>
                <w:sz w:val="24"/>
                <w:szCs w:val="24"/>
              </w:rPr>
            </w:pPr>
            <w:r>
              <w:rPr>
                <w:rFonts w:hint="eastAsia" w:ascii="宋体" w:hAnsi="宋体" w:cs="宋体"/>
                <w:color w:val="000000"/>
                <w:sz w:val="24"/>
                <w:szCs w:val="24"/>
              </w:rPr>
              <w:t>（5）</w:t>
            </w:r>
            <w:r>
              <w:rPr>
                <w:rFonts w:hint="eastAsia" w:ascii="宋体" w:hAnsi="宋体" w:cs="宋体"/>
                <w:sz w:val="24"/>
                <w:szCs w:val="24"/>
              </w:rPr>
              <w:t>重要管理人员资质条件基本要求：</w:t>
            </w:r>
            <w:r>
              <w:rPr>
                <w:rFonts w:hint="eastAsia" w:ascii="宋体" w:hAnsi="宋体" w:cs="宋体"/>
                <w:sz w:val="24"/>
                <w:szCs w:val="24"/>
                <w:u w:val="single"/>
              </w:rPr>
              <w:t>详</w:t>
            </w:r>
            <w:r>
              <w:rPr>
                <w:rFonts w:hint="eastAsia" w:ascii="宋体" w:hAnsi="宋体" w:cs="宋体"/>
                <w:color w:val="000000"/>
                <w:sz w:val="24"/>
                <w:szCs w:val="24"/>
                <w:u w:val="single"/>
              </w:rPr>
              <w:t>见招标公告“投标人资格要求”</w:t>
            </w:r>
            <w:r>
              <w:rPr>
                <w:rFonts w:hint="eastAsia" w:ascii="宋体" w:hAnsi="宋体" w:cs="宋体"/>
                <w:color w:val="000000"/>
                <w:sz w:val="24"/>
                <w:szCs w:val="24"/>
              </w:rPr>
              <w:t>；</w:t>
            </w:r>
          </w:p>
          <w:p w14:paraId="7B8132B2">
            <w:pPr>
              <w:snapToGrid w:val="0"/>
              <w:spacing w:line="288" w:lineRule="auto"/>
              <w:rPr>
                <w:rFonts w:ascii="宋体" w:hAnsi="宋体" w:cs="宋体"/>
                <w:color w:val="000000"/>
                <w:sz w:val="24"/>
                <w:szCs w:val="24"/>
              </w:rPr>
            </w:pPr>
            <w:r>
              <w:rPr>
                <w:rFonts w:hint="eastAsia" w:ascii="宋体" w:hAnsi="宋体" w:cs="宋体"/>
                <w:color w:val="000000"/>
                <w:sz w:val="24"/>
                <w:szCs w:val="24"/>
              </w:rPr>
              <w:t>（6）其他主要人员要求：</w:t>
            </w:r>
            <w:r>
              <w:rPr>
                <w:rFonts w:hint="eastAsia" w:ascii="宋体" w:hAnsi="宋体" w:cs="宋体"/>
                <w:color w:val="000000"/>
                <w:sz w:val="24"/>
                <w:szCs w:val="24"/>
                <w:u w:val="single"/>
              </w:rPr>
              <w:t>/</w:t>
            </w:r>
            <w:r>
              <w:rPr>
                <w:rFonts w:hint="eastAsia" w:ascii="宋体" w:hAnsi="宋体" w:cs="宋体"/>
                <w:color w:val="000000"/>
                <w:sz w:val="24"/>
                <w:szCs w:val="24"/>
              </w:rPr>
              <w:t>；</w:t>
            </w:r>
          </w:p>
          <w:p w14:paraId="7E6E2A40">
            <w:pPr>
              <w:snapToGrid w:val="0"/>
              <w:spacing w:line="288" w:lineRule="auto"/>
              <w:rPr>
                <w:rFonts w:ascii="宋体" w:hAnsi="宋体" w:cs="宋体"/>
                <w:color w:val="000000"/>
                <w:sz w:val="24"/>
                <w:szCs w:val="24"/>
              </w:rPr>
            </w:pPr>
            <w:r>
              <w:rPr>
                <w:rFonts w:hint="eastAsia" w:ascii="宋体" w:hAnsi="宋体" w:cs="宋体"/>
                <w:color w:val="000000"/>
                <w:sz w:val="24"/>
                <w:szCs w:val="24"/>
              </w:rPr>
              <w:t>（7）试验检测仪器设备要求：</w:t>
            </w:r>
            <w:r>
              <w:rPr>
                <w:rFonts w:hint="eastAsia" w:ascii="宋体" w:hAnsi="宋体" w:cs="宋体"/>
                <w:color w:val="000000"/>
                <w:sz w:val="24"/>
                <w:szCs w:val="24"/>
                <w:u w:val="single"/>
              </w:rPr>
              <w:t>/</w:t>
            </w:r>
            <w:r>
              <w:rPr>
                <w:rFonts w:hint="eastAsia" w:ascii="宋体" w:hAnsi="宋体" w:cs="宋体"/>
                <w:color w:val="000000"/>
                <w:sz w:val="24"/>
                <w:szCs w:val="24"/>
              </w:rPr>
              <w:t>；</w:t>
            </w:r>
          </w:p>
          <w:p w14:paraId="1DAA74DD">
            <w:pPr>
              <w:snapToGrid w:val="0"/>
              <w:spacing w:line="288" w:lineRule="auto"/>
              <w:rPr>
                <w:rFonts w:ascii="宋体" w:hAnsi="宋体" w:cs="宋体"/>
                <w:color w:val="000000"/>
                <w:sz w:val="24"/>
                <w:szCs w:val="24"/>
              </w:rPr>
            </w:pPr>
            <w:r>
              <w:rPr>
                <w:rFonts w:hint="eastAsia" w:ascii="宋体" w:hAnsi="宋体" w:cs="宋体"/>
                <w:color w:val="000000"/>
                <w:sz w:val="24"/>
                <w:szCs w:val="24"/>
              </w:rPr>
              <w:t>（8）其他要求：</w:t>
            </w:r>
            <w:r>
              <w:rPr>
                <w:rFonts w:hint="eastAsia" w:ascii="宋体" w:hAnsi="宋体" w:cs="宋体"/>
                <w:color w:val="000000"/>
                <w:sz w:val="24"/>
                <w:szCs w:val="24"/>
                <w:u w:val="single"/>
              </w:rPr>
              <w:t>详见招标公告“投标人资格要求”</w:t>
            </w:r>
            <w:r>
              <w:rPr>
                <w:rFonts w:hint="eastAsia" w:ascii="宋体" w:hAnsi="宋体" w:cs="宋体"/>
                <w:color w:val="000000"/>
                <w:sz w:val="24"/>
                <w:szCs w:val="24"/>
              </w:rPr>
              <w:t>。</w:t>
            </w:r>
          </w:p>
        </w:tc>
      </w:tr>
      <w:tr w14:paraId="7090B36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4" w:hRule="atLeast"/>
          <w:jc w:val="center"/>
        </w:trPr>
        <w:tc>
          <w:tcPr>
            <w:tcW w:w="956" w:type="dxa"/>
            <w:vAlign w:val="center"/>
          </w:tcPr>
          <w:p w14:paraId="3E9CBA6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1.4.2</w:t>
            </w:r>
          </w:p>
        </w:tc>
        <w:tc>
          <w:tcPr>
            <w:tcW w:w="2567" w:type="dxa"/>
            <w:vAlign w:val="center"/>
          </w:tcPr>
          <w:p w14:paraId="36AE6095">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是否接受联合体投标</w:t>
            </w:r>
          </w:p>
        </w:tc>
        <w:tc>
          <w:tcPr>
            <w:tcW w:w="6183" w:type="dxa"/>
            <w:vAlign w:val="center"/>
          </w:tcPr>
          <w:p w14:paraId="4AF518B1">
            <w:pPr>
              <w:snapToGrid w:val="0"/>
              <w:spacing w:line="288" w:lineRule="auto"/>
              <w:ind w:right="-238"/>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position w:val="3"/>
                <w:sz w:val="24"/>
                <w:szCs w:val="24"/>
              </w:rPr>
              <w:t>不接受</w:t>
            </w:r>
          </w:p>
          <w:p w14:paraId="386708E0">
            <w:pPr>
              <w:snapToGrid w:val="0"/>
              <w:spacing w:line="288" w:lineRule="auto"/>
              <w:rPr>
                <w:rFonts w:ascii="宋体" w:hAnsi="宋体" w:cs="宋体"/>
                <w:color w:val="000000"/>
                <w:sz w:val="24"/>
                <w:szCs w:val="24"/>
              </w:rPr>
            </w:pPr>
            <w:r>
              <w:rPr>
                <w:rFonts w:hint="eastAsia" w:ascii="宋体" w:hAnsi="宋体" w:cs="宋体"/>
                <w:color w:val="000000"/>
                <w:sz w:val="24"/>
                <w:szCs w:val="24"/>
              </w:rPr>
              <w:t>□接受，应满足下列要求：</w:t>
            </w:r>
            <w:r>
              <w:rPr>
                <w:rFonts w:hint="eastAsia" w:ascii="宋体" w:hAnsi="宋体" w:cs="宋体"/>
                <w:color w:val="000000"/>
                <w:sz w:val="24"/>
                <w:szCs w:val="24"/>
                <w:u w:val="single"/>
              </w:rPr>
              <w:t xml:space="preserve"> / </w:t>
            </w:r>
            <w:r>
              <w:rPr>
                <w:rFonts w:hint="eastAsia" w:ascii="宋体" w:hAnsi="宋体" w:cs="宋体"/>
                <w:color w:val="000000"/>
                <w:sz w:val="24"/>
                <w:szCs w:val="24"/>
              </w:rPr>
              <w:t>。</w:t>
            </w:r>
          </w:p>
        </w:tc>
      </w:tr>
      <w:tr w14:paraId="510AF57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1" w:hRule="atLeast"/>
          <w:jc w:val="center"/>
        </w:trPr>
        <w:tc>
          <w:tcPr>
            <w:tcW w:w="956" w:type="dxa"/>
            <w:vAlign w:val="center"/>
          </w:tcPr>
          <w:p w14:paraId="5B1AEB2F">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1.4.3</w:t>
            </w:r>
          </w:p>
        </w:tc>
        <w:tc>
          <w:tcPr>
            <w:tcW w:w="2567" w:type="dxa"/>
            <w:vAlign w:val="center"/>
          </w:tcPr>
          <w:p w14:paraId="6729D45A">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投标人不得存在的其他情形</w:t>
            </w:r>
          </w:p>
        </w:tc>
        <w:tc>
          <w:tcPr>
            <w:tcW w:w="6183" w:type="dxa"/>
            <w:vAlign w:val="center"/>
          </w:tcPr>
          <w:p w14:paraId="7C82A7C9">
            <w:pPr>
              <w:snapToGrid w:val="0"/>
              <w:spacing w:line="288" w:lineRule="auto"/>
              <w:rPr>
                <w:rFonts w:ascii="宋体" w:hAnsi="宋体" w:cs="宋体"/>
                <w:color w:val="000000"/>
                <w:sz w:val="24"/>
                <w:szCs w:val="24"/>
              </w:rPr>
            </w:pPr>
            <w:r>
              <w:rPr>
                <w:rFonts w:hint="eastAsia" w:ascii="宋体" w:hAnsi="宋体" w:cs="宋体"/>
                <w:color w:val="000000"/>
                <w:sz w:val="24"/>
                <w:szCs w:val="24"/>
              </w:rPr>
              <w:t>详见正文</w:t>
            </w:r>
          </w:p>
        </w:tc>
      </w:tr>
      <w:tr w14:paraId="7D80A1B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51" w:hRule="atLeast"/>
          <w:jc w:val="center"/>
        </w:trPr>
        <w:tc>
          <w:tcPr>
            <w:tcW w:w="956" w:type="dxa"/>
            <w:vAlign w:val="center"/>
          </w:tcPr>
          <w:p w14:paraId="118E404A">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1.9.1</w:t>
            </w:r>
          </w:p>
        </w:tc>
        <w:tc>
          <w:tcPr>
            <w:tcW w:w="2567" w:type="dxa"/>
            <w:vAlign w:val="center"/>
          </w:tcPr>
          <w:p w14:paraId="6498207E">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踏勘现场</w:t>
            </w:r>
          </w:p>
        </w:tc>
        <w:tc>
          <w:tcPr>
            <w:tcW w:w="6183" w:type="dxa"/>
            <w:vAlign w:val="center"/>
          </w:tcPr>
          <w:p w14:paraId="10D2952E">
            <w:pPr>
              <w:pStyle w:val="16"/>
              <w:snapToGrid w:val="0"/>
              <w:spacing w:line="288" w:lineRule="auto"/>
              <w:rPr>
                <w:rFonts w:hAnsi="宋体" w:cs="宋体"/>
                <w:color w:val="000000"/>
                <w:szCs w:val="24"/>
                <w:lang w:val="en-US" w:eastAsia="zh-CN"/>
              </w:rPr>
            </w:pPr>
            <w:r>
              <w:rPr>
                <w:rFonts w:hint="eastAsia" w:hAnsi="宋体" w:cs="宋体"/>
                <w:color w:val="000000"/>
                <w:szCs w:val="24"/>
                <w:lang w:val="en-US" w:eastAsia="zh-CN"/>
              </w:rPr>
              <w:t>☑不组织，</w:t>
            </w:r>
            <w:r>
              <w:rPr>
                <w:rFonts w:hint="eastAsia" w:hAnsi="宋体" w:cs="宋体"/>
                <w:color w:val="000000"/>
                <w:szCs w:val="24"/>
                <w:u w:val="single"/>
                <w:lang w:val="en-US" w:eastAsia="zh-CN"/>
              </w:rPr>
              <w:t>由投标人自行现场考察，一切费用由投标人自理</w:t>
            </w:r>
            <w:r>
              <w:rPr>
                <w:rFonts w:hint="eastAsia" w:hAnsi="宋体" w:cs="宋体"/>
                <w:color w:val="000000"/>
                <w:szCs w:val="24"/>
                <w:lang w:val="en-US" w:eastAsia="zh-CN"/>
              </w:rPr>
              <w:t>。</w:t>
            </w:r>
          </w:p>
          <w:p w14:paraId="69ED3C51">
            <w:pPr>
              <w:pStyle w:val="16"/>
              <w:snapToGrid w:val="0"/>
              <w:spacing w:line="288" w:lineRule="auto"/>
              <w:rPr>
                <w:rFonts w:hAnsi="宋体" w:cs="宋体"/>
                <w:color w:val="000000"/>
                <w:szCs w:val="24"/>
                <w:lang w:val="en-US" w:eastAsia="zh-CN"/>
              </w:rPr>
            </w:pPr>
            <w:r>
              <w:rPr>
                <w:rFonts w:hint="eastAsia" w:hAnsi="宋体" w:cs="宋体"/>
                <w:color w:val="000000"/>
                <w:szCs w:val="24"/>
                <w:lang w:val="en-US" w:eastAsia="zh-CN"/>
              </w:rPr>
              <w:t>□组织，踏勘时间：</w:t>
            </w:r>
            <w:r>
              <w:rPr>
                <w:rFonts w:hint="eastAsia" w:hAnsi="宋体" w:cs="宋体"/>
                <w:color w:val="000000"/>
                <w:szCs w:val="24"/>
                <w:u w:val="single"/>
                <w:lang w:val="en-US" w:eastAsia="zh-CN"/>
              </w:rPr>
              <w:t xml:space="preserve"> / </w:t>
            </w:r>
          </w:p>
          <w:p w14:paraId="289990AA">
            <w:pPr>
              <w:pStyle w:val="16"/>
              <w:snapToGrid w:val="0"/>
              <w:spacing w:line="288" w:lineRule="auto"/>
              <w:ind w:firstLine="960" w:firstLineChars="400"/>
              <w:rPr>
                <w:rFonts w:hAnsi="宋体" w:cs="宋体"/>
                <w:color w:val="000000"/>
                <w:szCs w:val="24"/>
                <w:lang w:val="en-US" w:eastAsia="zh-CN"/>
              </w:rPr>
            </w:pPr>
            <w:r>
              <w:rPr>
                <w:rFonts w:hint="eastAsia" w:hAnsi="宋体" w:cs="宋体"/>
                <w:color w:val="000000"/>
                <w:szCs w:val="24"/>
                <w:lang w:val="en-US" w:eastAsia="zh-CN"/>
              </w:rPr>
              <w:t>踏勘集中地点：</w:t>
            </w:r>
            <w:r>
              <w:rPr>
                <w:rFonts w:hint="eastAsia" w:hAnsi="宋体" w:cs="宋体"/>
                <w:color w:val="000000"/>
                <w:szCs w:val="24"/>
                <w:u w:val="single"/>
                <w:lang w:val="en-US" w:eastAsia="zh-CN"/>
              </w:rPr>
              <w:t xml:space="preserve"> / </w:t>
            </w:r>
          </w:p>
        </w:tc>
      </w:tr>
      <w:tr w14:paraId="595B9F7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42" w:hRule="atLeast"/>
          <w:jc w:val="center"/>
        </w:trPr>
        <w:tc>
          <w:tcPr>
            <w:tcW w:w="956" w:type="dxa"/>
            <w:vAlign w:val="center"/>
          </w:tcPr>
          <w:p w14:paraId="6C10913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1.10.1</w:t>
            </w:r>
          </w:p>
        </w:tc>
        <w:tc>
          <w:tcPr>
            <w:tcW w:w="2567" w:type="dxa"/>
            <w:vAlign w:val="center"/>
          </w:tcPr>
          <w:p w14:paraId="12A2E191">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投标预备会</w:t>
            </w:r>
          </w:p>
        </w:tc>
        <w:tc>
          <w:tcPr>
            <w:tcW w:w="6183" w:type="dxa"/>
            <w:vAlign w:val="center"/>
          </w:tcPr>
          <w:p w14:paraId="458478CA">
            <w:pPr>
              <w:pStyle w:val="16"/>
              <w:snapToGrid w:val="0"/>
              <w:spacing w:line="288" w:lineRule="auto"/>
              <w:rPr>
                <w:rFonts w:hAnsi="宋体" w:cs="宋体"/>
                <w:color w:val="000000"/>
                <w:szCs w:val="24"/>
                <w:lang w:val="en-US" w:eastAsia="zh-CN"/>
              </w:rPr>
            </w:pPr>
            <w:r>
              <w:rPr>
                <w:rFonts w:hint="eastAsia" w:hAnsi="宋体" w:cs="宋体"/>
                <w:color w:val="000000"/>
                <w:szCs w:val="24"/>
                <w:lang w:val="en-US" w:eastAsia="zh-CN"/>
              </w:rPr>
              <w:t>☑不召开</w:t>
            </w:r>
          </w:p>
          <w:p w14:paraId="113EBC13">
            <w:pPr>
              <w:snapToGrid w:val="0"/>
              <w:spacing w:line="288" w:lineRule="auto"/>
              <w:rPr>
                <w:rFonts w:ascii="宋体" w:hAnsi="宋体" w:cs="宋体"/>
                <w:color w:val="000000"/>
                <w:sz w:val="24"/>
                <w:szCs w:val="24"/>
              </w:rPr>
            </w:pPr>
            <w:r>
              <w:rPr>
                <w:rFonts w:hint="eastAsia" w:ascii="宋体" w:hAnsi="宋体" w:cs="宋体"/>
                <w:color w:val="000000"/>
                <w:sz w:val="24"/>
                <w:szCs w:val="24"/>
              </w:rPr>
              <w:t>□召开，召开时间：</w:t>
            </w:r>
            <w:r>
              <w:rPr>
                <w:rFonts w:hint="eastAsia" w:ascii="宋体" w:hAnsi="宋体" w:cs="宋体"/>
                <w:color w:val="000000"/>
                <w:sz w:val="24"/>
                <w:szCs w:val="24"/>
                <w:u w:val="single"/>
              </w:rPr>
              <w:t xml:space="preserve"> / </w:t>
            </w:r>
          </w:p>
          <w:p w14:paraId="0CD410FE">
            <w:pPr>
              <w:snapToGrid w:val="0"/>
              <w:spacing w:line="288" w:lineRule="auto"/>
              <w:ind w:firstLine="960" w:firstLineChars="400"/>
              <w:rPr>
                <w:rFonts w:ascii="宋体" w:hAnsi="宋体" w:cs="宋体"/>
                <w:color w:val="000000"/>
                <w:sz w:val="24"/>
                <w:szCs w:val="24"/>
              </w:rPr>
            </w:pPr>
            <w:r>
              <w:rPr>
                <w:rFonts w:hint="eastAsia" w:ascii="宋体" w:hAnsi="宋体" w:cs="宋体"/>
                <w:color w:val="000000"/>
                <w:sz w:val="24"/>
                <w:szCs w:val="24"/>
              </w:rPr>
              <w:t>召开地点：</w:t>
            </w:r>
            <w:r>
              <w:rPr>
                <w:rFonts w:hint="eastAsia" w:ascii="宋体" w:hAnsi="宋体" w:cs="宋体"/>
                <w:color w:val="000000"/>
                <w:sz w:val="24"/>
                <w:szCs w:val="24"/>
                <w:u w:val="single"/>
              </w:rPr>
              <w:t xml:space="preserve"> / </w:t>
            </w:r>
          </w:p>
        </w:tc>
      </w:tr>
      <w:tr w14:paraId="69AD390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86" w:hRule="atLeast"/>
          <w:jc w:val="center"/>
        </w:trPr>
        <w:tc>
          <w:tcPr>
            <w:tcW w:w="956" w:type="dxa"/>
            <w:vAlign w:val="center"/>
          </w:tcPr>
          <w:p w14:paraId="613D24C7">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1.10.2</w:t>
            </w:r>
          </w:p>
        </w:tc>
        <w:tc>
          <w:tcPr>
            <w:tcW w:w="2567" w:type="dxa"/>
            <w:vAlign w:val="center"/>
          </w:tcPr>
          <w:p w14:paraId="62078E0B">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投标人在投标预备会前提出问题</w:t>
            </w:r>
          </w:p>
        </w:tc>
        <w:tc>
          <w:tcPr>
            <w:tcW w:w="6183" w:type="dxa"/>
            <w:vAlign w:val="center"/>
          </w:tcPr>
          <w:p w14:paraId="22BF0716">
            <w:pPr>
              <w:snapToGrid w:val="0"/>
              <w:spacing w:line="288" w:lineRule="auto"/>
              <w:rPr>
                <w:rFonts w:ascii="宋体" w:hAnsi="宋体" w:cs="宋体"/>
                <w:color w:val="000000"/>
                <w:sz w:val="24"/>
                <w:szCs w:val="24"/>
              </w:rPr>
            </w:pPr>
            <w:r>
              <w:rPr>
                <w:rFonts w:hint="eastAsia" w:ascii="宋体" w:hAnsi="宋体" w:cs="宋体"/>
                <w:color w:val="000000"/>
                <w:sz w:val="24"/>
                <w:szCs w:val="24"/>
              </w:rPr>
              <w:t>本项目不召开投标预备会。</w:t>
            </w:r>
          </w:p>
        </w:tc>
      </w:tr>
      <w:tr w14:paraId="6D819B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1" w:hRule="atLeast"/>
          <w:jc w:val="center"/>
        </w:trPr>
        <w:tc>
          <w:tcPr>
            <w:tcW w:w="956" w:type="dxa"/>
            <w:vAlign w:val="center"/>
          </w:tcPr>
          <w:p w14:paraId="0C1483C2">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1.10.3</w:t>
            </w:r>
          </w:p>
        </w:tc>
        <w:tc>
          <w:tcPr>
            <w:tcW w:w="2567" w:type="dxa"/>
            <w:vAlign w:val="center"/>
          </w:tcPr>
          <w:p w14:paraId="173EBC1F">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招标文件澄清发出的形式</w:t>
            </w:r>
          </w:p>
        </w:tc>
        <w:tc>
          <w:tcPr>
            <w:tcW w:w="6183" w:type="dxa"/>
            <w:vAlign w:val="center"/>
          </w:tcPr>
          <w:p w14:paraId="59C1682B">
            <w:pPr>
              <w:snapToGrid w:val="0"/>
              <w:spacing w:line="288" w:lineRule="auto"/>
              <w:rPr>
                <w:rFonts w:ascii="宋体" w:hAnsi="宋体" w:cs="宋体"/>
                <w:color w:val="000000"/>
                <w:sz w:val="24"/>
                <w:szCs w:val="24"/>
              </w:rPr>
            </w:pPr>
            <w:r>
              <w:rPr>
                <w:rFonts w:hint="eastAsia" w:ascii="宋体" w:hAnsi="宋体" w:cs="宋体"/>
                <w:color w:val="000000"/>
                <w:sz w:val="24"/>
                <w:szCs w:val="24"/>
                <w:u w:val="single"/>
              </w:rPr>
              <w:t xml:space="preserve"> / </w:t>
            </w:r>
            <w:r>
              <w:rPr>
                <w:rFonts w:hint="eastAsia" w:ascii="宋体" w:hAnsi="宋体" w:cs="宋体"/>
                <w:color w:val="000000"/>
                <w:sz w:val="24"/>
                <w:szCs w:val="24"/>
              </w:rPr>
              <w:t>（此为投标预备会的答疑澄清）</w:t>
            </w:r>
          </w:p>
        </w:tc>
      </w:tr>
      <w:tr w14:paraId="7CF6EEC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956" w:type="dxa"/>
            <w:vAlign w:val="center"/>
          </w:tcPr>
          <w:p w14:paraId="45704C84">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1.12.1</w:t>
            </w:r>
          </w:p>
        </w:tc>
        <w:tc>
          <w:tcPr>
            <w:tcW w:w="2567" w:type="dxa"/>
            <w:vAlign w:val="center"/>
          </w:tcPr>
          <w:p w14:paraId="05AA6384">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实质性要求和条件</w:t>
            </w:r>
          </w:p>
        </w:tc>
        <w:tc>
          <w:tcPr>
            <w:tcW w:w="6183" w:type="dxa"/>
            <w:vAlign w:val="center"/>
          </w:tcPr>
          <w:p w14:paraId="6F0D9D36">
            <w:pPr>
              <w:pStyle w:val="16"/>
              <w:snapToGrid w:val="0"/>
              <w:spacing w:line="288" w:lineRule="auto"/>
              <w:rPr>
                <w:rFonts w:hAnsi="宋体" w:cs="宋体"/>
                <w:color w:val="000000"/>
                <w:szCs w:val="24"/>
                <w:lang w:val="en-US" w:eastAsia="zh-CN"/>
              </w:rPr>
            </w:pPr>
            <w:r>
              <w:rPr>
                <w:rFonts w:hint="eastAsia" w:hAnsi="宋体" w:cs="宋体"/>
                <w:color w:val="000000"/>
                <w:szCs w:val="24"/>
                <w:lang w:val="en-US" w:eastAsia="zh-CN"/>
              </w:rPr>
              <w:t>见第三章 评标办法。</w:t>
            </w:r>
          </w:p>
        </w:tc>
      </w:tr>
      <w:tr w14:paraId="5BE60D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64" w:hRule="atLeast"/>
          <w:jc w:val="center"/>
        </w:trPr>
        <w:tc>
          <w:tcPr>
            <w:tcW w:w="956" w:type="dxa"/>
            <w:vAlign w:val="center"/>
          </w:tcPr>
          <w:p w14:paraId="3E5C5382">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1.12.3</w:t>
            </w:r>
          </w:p>
        </w:tc>
        <w:tc>
          <w:tcPr>
            <w:tcW w:w="2567" w:type="dxa"/>
            <w:vAlign w:val="center"/>
          </w:tcPr>
          <w:p w14:paraId="755AE1A3">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偏差</w:t>
            </w:r>
          </w:p>
        </w:tc>
        <w:tc>
          <w:tcPr>
            <w:tcW w:w="6183" w:type="dxa"/>
          </w:tcPr>
          <w:p w14:paraId="5D94EE60">
            <w:pPr>
              <w:snapToGrid w:val="0"/>
              <w:spacing w:line="288" w:lineRule="auto"/>
              <w:rPr>
                <w:rFonts w:ascii="宋体" w:hAnsi="宋体" w:cs="宋体"/>
                <w:color w:val="000000"/>
                <w:sz w:val="24"/>
                <w:szCs w:val="24"/>
              </w:rPr>
            </w:pPr>
            <w:r>
              <w:rPr>
                <w:rFonts w:hint="eastAsia" w:ascii="宋体" w:hAnsi="宋体" w:cs="宋体"/>
                <w:color w:val="000000"/>
                <w:sz w:val="24"/>
                <w:szCs w:val="24"/>
              </w:rPr>
              <w:t>☑不允许</w:t>
            </w:r>
          </w:p>
          <w:p w14:paraId="788928B0">
            <w:pPr>
              <w:pStyle w:val="16"/>
              <w:snapToGrid w:val="0"/>
              <w:spacing w:line="288" w:lineRule="auto"/>
              <w:rPr>
                <w:rFonts w:hAnsi="宋体" w:cs="宋体"/>
                <w:color w:val="000000"/>
                <w:szCs w:val="24"/>
                <w:lang w:val="en-US" w:eastAsia="zh-CN"/>
              </w:rPr>
            </w:pPr>
            <w:r>
              <w:rPr>
                <w:rFonts w:hint="eastAsia" w:hAnsi="宋体" w:cs="宋体"/>
                <w:color w:val="000000"/>
                <w:szCs w:val="24"/>
                <w:lang w:val="en-US" w:eastAsia="zh-CN"/>
              </w:rPr>
              <w:t>□允许，偏差范围：</w:t>
            </w:r>
            <w:r>
              <w:rPr>
                <w:rFonts w:hint="eastAsia" w:hAnsi="宋体" w:cs="宋体"/>
                <w:color w:val="000000"/>
                <w:szCs w:val="24"/>
                <w:u w:val="single"/>
                <w:lang w:val="en-US" w:eastAsia="zh-CN"/>
              </w:rPr>
              <w:t xml:space="preserve"> / </w:t>
            </w:r>
          </w:p>
          <w:p w14:paraId="0204957D">
            <w:pPr>
              <w:pStyle w:val="16"/>
              <w:snapToGrid w:val="0"/>
              <w:spacing w:line="288" w:lineRule="auto"/>
              <w:rPr>
                <w:rFonts w:hAnsi="宋体" w:cs="宋体"/>
                <w:color w:val="000000"/>
                <w:szCs w:val="24"/>
                <w:lang w:val="en-US" w:eastAsia="zh-CN"/>
              </w:rPr>
            </w:pPr>
            <w:r>
              <w:rPr>
                <w:rFonts w:hint="eastAsia" w:hAnsi="宋体" w:cs="宋体"/>
                <w:color w:val="000000"/>
                <w:szCs w:val="24"/>
                <w:lang w:val="en-US" w:eastAsia="zh-CN"/>
              </w:rPr>
              <w:t>偏差幅度：</w:t>
            </w:r>
            <w:r>
              <w:rPr>
                <w:rFonts w:hint="eastAsia" w:hAnsi="宋体" w:cs="宋体"/>
                <w:color w:val="000000"/>
                <w:szCs w:val="24"/>
                <w:u w:val="single"/>
                <w:lang w:val="en-US" w:eastAsia="zh-CN"/>
              </w:rPr>
              <w:t xml:space="preserve"> / </w:t>
            </w:r>
          </w:p>
        </w:tc>
      </w:tr>
      <w:tr w14:paraId="4DD5246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956" w:type="dxa"/>
            <w:vAlign w:val="center"/>
          </w:tcPr>
          <w:p w14:paraId="516885A8">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2.1</w:t>
            </w:r>
          </w:p>
        </w:tc>
        <w:tc>
          <w:tcPr>
            <w:tcW w:w="2567" w:type="dxa"/>
            <w:vAlign w:val="center"/>
          </w:tcPr>
          <w:p w14:paraId="267CE04D">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构成招标文件的其他资料</w:t>
            </w:r>
          </w:p>
        </w:tc>
        <w:tc>
          <w:tcPr>
            <w:tcW w:w="6183" w:type="dxa"/>
            <w:vAlign w:val="center"/>
          </w:tcPr>
          <w:p w14:paraId="695FE4A5">
            <w:pPr>
              <w:snapToGrid w:val="0"/>
              <w:spacing w:line="288" w:lineRule="auto"/>
              <w:rPr>
                <w:rFonts w:ascii="宋体" w:hAnsi="宋体" w:cs="宋体"/>
                <w:color w:val="000000"/>
                <w:sz w:val="24"/>
                <w:szCs w:val="24"/>
              </w:rPr>
            </w:pPr>
            <w:r>
              <w:rPr>
                <w:rFonts w:hint="eastAsia" w:ascii="宋体" w:hAnsi="宋体" w:cs="宋体"/>
                <w:color w:val="000000"/>
                <w:sz w:val="24"/>
                <w:szCs w:val="24"/>
                <w:u w:val="single"/>
              </w:rPr>
              <w:t xml:space="preserve"> / </w:t>
            </w:r>
          </w:p>
        </w:tc>
      </w:tr>
      <w:tr w14:paraId="3F00431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956" w:type="dxa"/>
            <w:vMerge w:val="restart"/>
            <w:vAlign w:val="center"/>
          </w:tcPr>
          <w:p w14:paraId="32C42CAD">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2.2.1</w:t>
            </w:r>
          </w:p>
        </w:tc>
        <w:tc>
          <w:tcPr>
            <w:tcW w:w="2567" w:type="dxa"/>
            <w:vMerge w:val="restart"/>
            <w:vAlign w:val="center"/>
          </w:tcPr>
          <w:p w14:paraId="33E3D1A2">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投标人要求澄清招标文件</w:t>
            </w:r>
          </w:p>
        </w:tc>
        <w:tc>
          <w:tcPr>
            <w:tcW w:w="6183" w:type="dxa"/>
            <w:vAlign w:val="center"/>
          </w:tcPr>
          <w:p w14:paraId="70E4D395">
            <w:pPr>
              <w:snapToGrid w:val="0"/>
              <w:spacing w:line="288" w:lineRule="auto"/>
              <w:rPr>
                <w:rFonts w:ascii="宋体" w:hAnsi="宋体" w:cs="宋体"/>
                <w:color w:val="000000"/>
                <w:sz w:val="24"/>
                <w:szCs w:val="24"/>
              </w:rPr>
            </w:pPr>
            <w:r>
              <w:rPr>
                <w:rFonts w:hint="eastAsia" w:ascii="宋体" w:hAnsi="宋体" w:cs="宋体"/>
                <w:color w:val="000000"/>
                <w:sz w:val="24"/>
                <w:szCs w:val="24"/>
              </w:rPr>
              <w:t>疑问提交时间：</w:t>
            </w:r>
            <w:r>
              <w:rPr>
                <w:rFonts w:hint="eastAsia" w:ascii="宋体" w:hAnsi="宋体" w:cs="宋体"/>
                <w:color w:val="000000"/>
                <w:sz w:val="24"/>
                <w:szCs w:val="24"/>
                <w:u w:val="single"/>
              </w:rPr>
              <w:t>2025</w:t>
            </w:r>
            <w:r>
              <w:rPr>
                <w:rFonts w:hint="eastAsia" w:ascii="宋体" w:hAnsi="宋体" w:cs="宋体"/>
                <w:color w:val="000000"/>
                <w:sz w:val="24"/>
                <w:szCs w:val="24"/>
              </w:rPr>
              <w:t>年</w:t>
            </w:r>
            <w:r>
              <w:rPr>
                <w:rFonts w:hint="eastAsia" w:ascii="宋体" w:hAnsi="宋体" w:cs="宋体"/>
                <w:color w:val="000000"/>
                <w:sz w:val="24"/>
                <w:szCs w:val="24"/>
                <w:lang w:val="en-US" w:eastAsia="zh-CN"/>
              </w:rPr>
              <w:t>11</w:t>
            </w:r>
            <w:r>
              <w:rPr>
                <w:rFonts w:hint="eastAsia" w:ascii="宋体" w:hAnsi="宋体" w:cs="宋体"/>
                <w:color w:val="000000"/>
                <w:sz w:val="24"/>
                <w:szCs w:val="24"/>
              </w:rPr>
              <w:t>月</w:t>
            </w:r>
            <w:r>
              <w:rPr>
                <w:rFonts w:hint="eastAsia" w:ascii="宋体" w:hAnsi="宋体" w:cs="宋体"/>
                <w:color w:val="000000"/>
                <w:sz w:val="24"/>
                <w:szCs w:val="24"/>
                <w:lang w:val="en-US" w:eastAsia="zh-CN"/>
              </w:rPr>
              <w:t>14</w:t>
            </w:r>
            <w:r>
              <w:rPr>
                <w:rFonts w:hint="eastAsia" w:ascii="宋体" w:hAnsi="宋体" w:cs="宋体"/>
                <w:color w:val="000000"/>
                <w:sz w:val="24"/>
                <w:szCs w:val="24"/>
              </w:rPr>
              <w:t>日23:59:59</w:t>
            </w:r>
          </w:p>
        </w:tc>
      </w:tr>
      <w:tr w14:paraId="2D0812B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3" w:hRule="atLeast"/>
          <w:jc w:val="center"/>
        </w:trPr>
        <w:tc>
          <w:tcPr>
            <w:tcW w:w="956" w:type="dxa"/>
            <w:vMerge w:val="continue"/>
            <w:vAlign w:val="center"/>
          </w:tcPr>
          <w:p w14:paraId="01197F8D">
            <w:pPr>
              <w:snapToGrid w:val="0"/>
              <w:spacing w:line="288" w:lineRule="auto"/>
              <w:jc w:val="center"/>
              <w:rPr>
                <w:rFonts w:ascii="宋体" w:hAnsi="宋体" w:cs="宋体"/>
                <w:color w:val="000000"/>
                <w:sz w:val="24"/>
                <w:szCs w:val="24"/>
              </w:rPr>
            </w:pPr>
          </w:p>
        </w:tc>
        <w:tc>
          <w:tcPr>
            <w:tcW w:w="2567" w:type="dxa"/>
            <w:vMerge w:val="continue"/>
            <w:vAlign w:val="center"/>
          </w:tcPr>
          <w:p w14:paraId="523BACD4">
            <w:pPr>
              <w:snapToGrid w:val="0"/>
              <w:spacing w:line="288" w:lineRule="auto"/>
              <w:jc w:val="center"/>
              <w:rPr>
                <w:rFonts w:ascii="宋体" w:hAnsi="宋体" w:cs="宋体"/>
                <w:color w:val="000000"/>
                <w:sz w:val="24"/>
                <w:szCs w:val="24"/>
              </w:rPr>
            </w:pPr>
          </w:p>
        </w:tc>
        <w:tc>
          <w:tcPr>
            <w:tcW w:w="6183" w:type="dxa"/>
            <w:vAlign w:val="center"/>
          </w:tcPr>
          <w:p w14:paraId="356E1CDE">
            <w:pPr>
              <w:spacing w:line="288" w:lineRule="auto"/>
              <w:ind w:left="-90" w:firstLine="120" w:firstLineChars="50"/>
              <w:rPr>
                <w:rFonts w:ascii="宋体" w:hAnsi="宋体" w:cs="宋体"/>
                <w:color w:val="000000"/>
                <w:sz w:val="24"/>
                <w:szCs w:val="24"/>
              </w:rPr>
            </w:pPr>
            <w:r>
              <w:rPr>
                <w:rFonts w:hint="eastAsia" w:ascii="宋体" w:hAnsi="宋体" w:cs="宋体"/>
                <w:color w:val="000000"/>
                <w:sz w:val="24"/>
                <w:szCs w:val="24"/>
              </w:rPr>
              <w:t>形式：以电子邮件形式发送到邮箱：</w:t>
            </w:r>
            <w:r>
              <w:rPr>
                <w:rFonts w:hint="eastAsia" w:ascii="宋体" w:hAnsi="宋体" w:cs="宋体"/>
                <w:color w:val="000000"/>
                <w:sz w:val="24"/>
                <w:szCs w:val="24"/>
                <w:lang w:val="en-US" w:eastAsia="zh-CN"/>
              </w:rPr>
              <w:t>158168266</w:t>
            </w:r>
            <w:r>
              <w:rPr>
                <w:rFonts w:hint="eastAsia" w:ascii="宋体" w:hAnsi="宋体" w:cs="宋体"/>
                <w:color w:val="000000"/>
                <w:sz w:val="24"/>
                <w:szCs w:val="24"/>
              </w:rPr>
              <w:t>@</w:t>
            </w:r>
            <w:r>
              <w:rPr>
                <w:rFonts w:hint="eastAsia" w:ascii="宋体" w:hAnsi="宋体" w:cs="宋体"/>
                <w:color w:val="000000"/>
                <w:sz w:val="24"/>
                <w:szCs w:val="24"/>
                <w:lang w:val="en-US" w:eastAsia="zh-CN"/>
              </w:rPr>
              <w:t>qq</w:t>
            </w:r>
            <w:r>
              <w:rPr>
                <w:rFonts w:hint="eastAsia" w:ascii="宋体" w:hAnsi="宋体" w:cs="宋体"/>
                <w:color w:val="000000"/>
                <w:sz w:val="24"/>
                <w:szCs w:val="24"/>
              </w:rPr>
              <w:t>.com</w:t>
            </w:r>
          </w:p>
        </w:tc>
      </w:tr>
      <w:tr w14:paraId="50E64EB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071" w:hRule="atLeast"/>
          <w:jc w:val="center"/>
        </w:trPr>
        <w:tc>
          <w:tcPr>
            <w:tcW w:w="956" w:type="dxa"/>
            <w:vAlign w:val="center"/>
          </w:tcPr>
          <w:p w14:paraId="3F6253BE">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2.2.2</w:t>
            </w:r>
          </w:p>
        </w:tc>
        <w:tc>
          <w:tcPr>
            <w:tcW w:w="2567" w:type="dxa"/>
            <w:vAlign w:val="center"/>
          </w:tcPr>
          <w:p w14:paraId="7FA7FA1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招标文件澄清发出的形式</w:t>
            </w:r>
          </w:p>
        </w:tc>
        <w:tc>
          <w:tcPr>
            <w:tcW w:w="6183" w:type="dxa"/>
            <w:vAlign w:val="center"/>
          </w:tcPr>
          <w:p w14:paraId="42939A56">
            <w:pPr>
              <w:snapToGrid w:val="0"/>
              <w:spacing w:line="288" w:lineRule="auto"/>
              <w:rPr>
                <w:rFonts w:ascii="宋体" w:hAnsi="宋体" w:cs="宋体"/>
                <w:color w:val="000000"/>
                <w:sz w:val="24"/>
                <w:szCs w:val="24"/>
              </w:rPr>
            </w:pPr>
            <w:r>
              <w:rPr>
                <w:rFonts w:hint="eastAsia" w:ascii="宋体" w:hAnsi="宋体" w:cs="宋体"/>
                <w:color w:val="000000"/>
                <w:sz w:val="24"/>
                <w:szCs w:val="24"/>
              </w:rPr>
              <w:t>在递交投标文件截止时间</w:t>
            </w:r>
            <w:r>
              <w:rPr>
                <w:rFonts w:hint="eastAsia" w:ascii="宋体" w:hAnsi="宋体" w:cs="宋体"/>
                <w:b/>
                <w:bCs/>
                <w:color w:val="000000"/>
                <w:sz w:val="24"/>
                <w:szCs w:val="24"/>
                <w:u w:val="single"/>
              </w:rPr>
              <w:t>15</w:t>
            </w:r>
            <w:r>
              <w:rPr>
                <w:rFonts w:hint="eastAsia" w:ascii="宋体" w:hAnsi="宋体" w:cs="宋体"/>
                <w:b/>
                <w:bCs/>
                <w:color w:val="000000"/>
                <w:sz w:val="24"/>
                <w:szCs w:val="24"/>
              </w:rPr>
              <w:t>天</w:t>
            </w:r>
            <w:r>
              <w:rPr>
                <w:rFonts w:hint="eastAsia" w:ascii="宋体" w:hAnsi="宋体" w:cs="宋体"/>
                <w:color w:val="000000"/>
                <w:sz w:val="24"/>
                <w:szCs w:val="24"/>
              </w:rPr>
              <w:t>前；</w:t>
            </w:r>
          </w:p>
          <w:p w14:paraId="3D7D98F0">
            <w:pPr>
              <w:snapToGrid w:val="0"/>
              <w:spacing w:line="288" w:lineRule="auto"/>
              <w:rPr>
                <w:rFonts w:ascii="宋体" w:hAnsi="宋体" w:cs="宋体"/>
                <w:color w:val="000000"/>
                <w:sz w:val="24"/>
                <w:szCs w:val="24"/>
              </w:rPr>
            </w:pPr>
            <w:r>
              <w:rPr>
                <w:rFonts w:hint="eastAsia" w:ascii="宋体" w:hAnsi="宋体" w:cs="宋体"/>
                <w:bCs/>
                <w:color w:val="000000"/>
                <w:sz w:val="24"/>
                <w:szCs w:val="24"/>
              </w:rPr>
              <w:t>在</w:t>
            </w:r>
            <w:r>
              <w:rPr>
                <w:rFonts w:hint="eastAsia" w:ascii="宋体" w:hAnsi="宋体" w:cs="宋体"/>
                <w:b/>
                <w:color w:val="000000"/>
                <w:sz w:val="24"/>
                <w:szCs w:val="24"/>
                <w:u w:val="single"/>
              </w:rPr>
              <w:t>广州国企阳光采购信息发布平台</w:t>
            </w:r>
            <w:r>
              <w:rPr>
                <w:rFonts w:hint="eastAsia" w:ascii="宋体" w:hAnsi="宋体" w:cs="宋体"/>
                <w:bCs/>
                <w:color w:val="000000"/>
                <w:sz w:val="24"/>
                <w:szCs w:val="24"/>
              </w:rPr>
              <w:t>发布，发布时间即为送达时间</w:t>
            </w:r>
            <w:r>
              <w:rPr>
                <w:rFonts w:hint="eastAsia" w:ascii="宋体" w:hAnsi="宋体" w:cs="宋体"/>
                <w:color w:val="000000"/>
                <w:sz w:val="24"/>
                <w:szCs w:val="24"/>
              </w:rPr>
              <w:t>。</w:t>
            </w:r>
          </w:p>
        </w:tc>
      </w:tr>
      <w:tr w14:paraId="75FCE51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6" w:hRule="atLeast"/>
          <w:jc w:val="center"/>
        </w:trPr>
        <w:tc>
          <w:tcPr>
            <w:tcW w:w="956" w:type="dxa"/>
            <w:vMerge w:val="restart"/>
            <w:vAlign w:val="center"/>
          </w:tcPr>
          <w:p w14:paraId="28DDD5BA">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2.2.3</w:t>
            </w:r>
          </w:p>
        </w:tc>
        <w:tc>
          <w:tcPr>
            <w:tcW w:w="2567" w:type="dxa"/>
            <w:vMerge w:val="restart"/>
            <w:vAlign w:val="center"/>
          </w:tcPr>
          <w:p w14:paraId="52CBF337">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投标人确认收到招标文件澄清</w:t>
            </w:r>
          </w:p>
        </w:tc>
        <w:tc>
          <w:tcPr>
            <w:tcW w:w="6183" w:type="dxa"/>
            <w:vAlign w:val="center"/>
          </w:tcPr>
          <w:p w14:paraId="677C16B0">
            <w:pPr>
              <w:spacing w:line="288" w:lineRule="auto"/>
              <w:rPr>
                <w:rFonts w:ascii="宋体" w:hAnsi="宋体" w:cs="宋体"/>
                <w:color w:val="000000"/>
                <w:sz w:val="24"/>
                <w:szCs w:val="24"/>
              </w:rPr>
            </w:pPr>
            <w:r>
              <w:rPr>
                <w:rFonts w:hint="eastAsia" w:ascii="宋体" w:hAnsi="宋体" w:cs="宋体"/>
                <w:color w:val="000000"/>
                <w:sz w:val="24"/>
                <w:szCs w:val="24"/>
              </w:rPr>
              <w:t>时间：发出即视作收到</w:t>
            </w:r>
          </w:p>
        </w:tc>
      </w:tr>
      <w:tr w14:paraId="57FFFAB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23" w:hRule="atLeast"/>
          <w:jc w:val="center"/>
        </w:trPr>
        <w:tc>
          <w:tcPr>
            <w:tcW w:w="956" w:type="dxa"/>
            <w:vMerge w:val="continue"/>
            <w:vAlign w:val="center"/>
          </w:tcPr>
          <w:p w14:paraId="75377792">
            <w:pPr>
              <w:snapToGrid w:val="0"/>
              <w:spacing w:line="288" w:lineRule="auto"/>
              <w:jc w:val="center"/>
              <w:rPr>
                <w:rFonts w:ascii="宋体" w:hAnsi="宋体" w:cs="宋体"/>
                <w:color w:val="000000"/>
                <w:sz w:val="24"/>
                <w:szCs w:val="24"/>
              </w:rPr>
            </w:pPr>
          </w:p>
        </w:tc>
        <w:tc>
          <w:tcPr>
            <w:tcW w:w="2567" w:type="dxa"/>
            <w:vMerge w:val="continue"/>
            <w:vAlign w:val="center"/>
          </w:tcPr>
          <w:p w14:paraId="2843F122">
            <w:pPr>
              <w:snapToGrid w:val="0"/>
              <w:spacing w:line="288" w:lineRule="auto"/>
              <w:jc w:val="center"/>
              <w:rPr>
                <w:rFonts w:ascii="宋体" w:hAnsi="宋体" w:cs="宋体"/>
                <w:color w:val="000000"/>
                <w:sz w:val="24"/>
                <w:szCs w:val="24"/>
              </w:rPr>
            </w:pPr>
          </w:p>
        </w:tc>
        <w:tc>
          <w:tcPr>
            <w:tcW w:w="6183" w:type="dxa"/>
            <w:vAlign w:val="center"/>
          </w:tcPr>
          <w:p w14:paraId="50183F45">
            <w:pPr>
              <w:spacing w:line="288" w:lineRule="auto"/>
              <w:rPr>
                <w:rFonts w:ascii="宋体" w:hAnsi="宋体" w:cs="宋体"/>
                <w:color w:val="000000"/>
                <w:sz w:val="24"/>
                <w:szCs w:val="24"/>
              </w:rPr>
            </w:pPr>
            <w:r>
              <w:rPr>
                <w:rFonts w:hint="eastAsia" w:ascii="宋体" w:hAnsi="宋体" w:cs="宋体"/>
                <w:color w:val="000000"/>
                <w:sz w:val="24"/>
                <w:szCs w:val="24"/>
              </w:rPr>
              <w:t>形式：一经在</w:t>
            </w:r>
            <w:r>
              <w:rPr>
                <w:rFonts w:hint="eastAsia" w:ascii="宋体" w:hAnsi="宋体" w:cs="宋体"/>
                <w:b/>
                <w:color w:val="000000"/>
                <w:sz w:val="24"/>
                <w:szCs w:val="24"/>
                <w:u w:val="single"/>
              </w:rPr>
              <w:t>广州国企阳光采购信息发布平台</w:t>
            </w:r>
            <w:r>
              <w:rPr>
                <w:rFonts w:hint="eastAsia" w:ascii="宋体" w:hAnsi="宋体" w:cs="宋体"/>
                <w:color w:val="000000"/>
                <w:sz w:val="24"/>
                <w:szCs w:val="24"/>
              </w:rPr>
              <w:t>发布，视作已发放给所有投标人。</w:t>
            </w:r>
          </w:p>
        </w:tc>
      </w:tr>
      <w:tr w14:paraId="0924FF9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56" w:type="dxa"/>
            <w:vAlign w:val="center"/>
          </w:tcPr>
          <w:p w14:paraId="35E88002">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2.3.1</w:t>
            </w:r>
          </w:p>
        </w:tc>
        <w:tc>
          <w:tcPr>
            <w:tcW w:w="2567" w:type="dxa"/>
            <w:vAlign w:val="center"/>
          </w:tcPr>
          <w:p w14:paraId="1B28E125">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招标文件修改发出的形式</w:t>
            </w:r>
          </w:p>
        </w:tc>
        <w:tc>
          <w:tcPr>
            <w:tcW w:w="6183" w:type="dxa"/>
            <w:vAlign w:val="center"/>
          </w:tcPr>
          <w:p w14:paraId="464EFBA2">
            <w:pPr>
              <w:snapToGrid w:val="0"/>
              <w:spacing w:line="288" w:lineRule="auto"/>
              <w:rPr>
                <w:rFonts w:ascii="宋体" w:hAnsi="宋体" w:cs="宋体"/>
                <w:color w:val="000000"/>
                <w:sz w:val="24"/>
                <w:szCs w:val="24"/>
              </w:rPr>
            </w:pPr>
            <w:r>
              <w:rPr>
                <w:rFonts w:hint="eastAsia" w:ascii="宋体" w:hAnsi="宋体" w:cs="宋体"/>
                <w:color w:val="000000"/>
                <w:sz w:val="24"/>
                <w:szCs w:val="24"/>
              </w:rPr>
              <w:t>以补充公告或答疑澄清的形式发出</w:t>
            </w:r>
          </w:p>
        </w:tc>
      </w:tr>
      <w:tr w14:paraId="2A0E66B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14" w:hRule="atLeast"/>
          <w:jc w:val="center"/>
        </w:trPr>
        <w:tc>
          <w:tcPr>
            <w:tcW w:w="956" w:type="dxa"/>
            <w:vMerge w:val="restart"/>
            <w:vAlign w:val="center"/>
          </w:tcPr>
          <w:p w14:paraId="6DF0CA44">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2.3.2</w:t>
            </w:r>
          </w:p>
        </w:tc>
        <w:tc>
          <w:tcPr>
            <w:tcW w:w="2567" w:type="dxa"/>
            <w:vMerge w:val="restart"/>
            <w:vAlign w:val="center"/>
          </w:tcPr>
          <w:p w14:paraId="0BDBA4E7">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投标人确认收到招标文件修改</w:t>
            </w:r>
          </w:p>
        </w:tc>
        <w:tc>
          <w:tcPr>
            <w:tcW w:w="6183" w:type="dxa"/>
            <w:vAlign w:val="center"/>
          </w:tcPr>
          <w:p w14:paraId="4462C618">
            <w:pPr>
              <w:spacing w:line="288" w:lineRule="auto"/>
              <w:rPr>
                <w:rFonts w:ascii="宋体" w:hAnsi="宋体" w:cs="宋体"/>
                <w:color w:val="000000"/>
                <w:sz w:val="24"/>
                <w:szCs w:val="24"/>
              </w:rPr>
            </w:pPr>
            <w:r>
              <w:rPr>
                <w:rFonts w:hint="eastAsia" w:ascii="宋体" w:hAnsi="宋体" w:cs="宋体"/>
                <w:color w:val="000000"/>
                <w:sz w:val="24"/>
                <w:szCs w:val="24"/>
              </w:rPr>
              <w:t>时间：发出即视作收到</w:t>
            </w:r>
          </w:p>
        </w:tc>
      </w:tr>
      <w:tr w14:paraId="61E2073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1" w:hRule="atLeast"/>
          <w:jc w:val="center"/>
        </w:trPr>
        <w:tc>
          <w:tcPr>
            <w:tcW w:w="956" w:type="dxa"/>
            <w:vMerge w:val="continue"/>
            <w:vAlign w:val="center"/>
          </w:tcPr>
          <w:p w14:paraId="7674C1E6">
            <w:pPr>
              <w:snapToGrid w:val="0"/>
              <w:spacing w:line="288" w:lineRule="auto"/>
              <w:jc w:val="center"/>
              <w:rPr>
                <w:rFonts w:ascii="宋体" w:hAnsi="宋体" w:cs="宋体"/>
                <w:color w:val="000000"/>
                <w:sz w:val="24"/>
                <w:szCs w:val="24"/>
              </w:rPr>
            </w:pPr>
          </w:p>
        </w:tc>
        <w:tc>
          <w:tcPr>
            <w:tcW w:w="2567" w:type="dxa"/>
            <w:vMerge w:val="continue"/>
            <w:vAlign w:val="center"/>
          </w:tcPr>
          <w:p w14:paraId="3A1D3EA1">
            <w:pPr>
              <w:snapToGrid w:val="0"/>
              <w:spacing w:line="288" w:lineRule="auto"/>
              <w:jc w:val="center"/>
              <w:rPr>
                <w:rFonts w:ascii="宋体" w:hAnsi="宋体" w:cs="宋体"/>
                <w:color w:val="000000"/>
                <w:sz w:val="24"/>
                <w:szCs w:val="24"/>
              </w:rPr>
            </w:pPr>
          </w:p>
        </w:tc>
        <w:tc>
          <w:tcPr>
            <w:tcW w:w="6183" w:type="dxa"/>
            <w:vAlign w:val="center"/>
          </w:tcPr>
          <w:p w14:paraId="0C403661">
            <w:pPr>
              <w:spacing w:line="288" w:lineRule="auto"/>
              <w:rPr>
                <w:rFonts w:ascii="宋体" w:hAnsi="宋体" w:cs="宋体"/>
                <w:color w:val="000000"/>
                <w:sz w:val="24"/>
                <w:szCs w:val="24"/>
              </w:rPr>
            </w:pPr>
            <w:r>
              <w:rPr>
                <w:rFonts w:hint="eastAsia" w:ascii="宋体" w:hAnsi="宋体" w:cs="宋体"/>
                <w:color w:val="000000"/>
                <w:sz w:val="24"/>
                <w:szCs w:val="24"/>
              </w:rPr>
              <w:t>形式：一经在</w:t>
            </w:r>
            <w:r>
              <w:rPr>
                <w:rFonts w:hint="eastAsia" w:ascii="宋体" w:hAnsi="宋体" w:cs="宋体"/>
                <w:color w:val="000000"/>
                <w:sz w:val="24"/>
                <w:szCs w:val="24"/>
                <w:u w:val="single"/>
              </w:rPr>
              <w:t>广州国企阳光采购信息发布平台</w:t>
            </w:r>
            <w:r>
              <w:rPr>
                <w:rFonts w:hint="eastAsia" w:ascii="宋体" w:hAnsi="宋体" w:cs="宋体"/>
                <w:color w:val="000000"/>
                <w:sz w:val="24"/>
                <w:szCs w:val="24"/>
              </w:rPr>
              <w:t>发布，视作已发放给所有投标人。</w:t>
            </w:r>
          </w:p>
        </w:tc>
      </w:tr>
      <w:tr w14:paraId="79E9993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36" w:hRule="atLeast"/>
          <w:jc w:val="center"/>
        </w:trPr>
        <w:tc>
          <w:tcPr>
            <w:tcW w:w="956" w:type="dxa"/>
            <w:vAlign w:val="center"/>
          </w:tcPr>
          <w:p w14:paraId="0EA5B3F5">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3.1.1</w:t>
            </w:r>
          </w:p>
        </w:tc>
        <w:tc>
          <w:tcPr>
            <w:tcW w:w="2567" w:type="dxa"/>
            <w:vAlign w:val="center"/>
          </w:tcPr>
          <w:p w14:paraId="39CAA9F7">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构成投标文件的其他资料</w:t>
            </w:r>
          </w:p>
        </w:tc>
        <w:tc>
          <w:tcPr>
            <w:tcW w:w="6183" w:type="dxa"/>
            <w:vAlign w:val="center"/>
          </w:tcPr>
          <w:p w14:paraId="7A621D02">
            <w:pPr>
              <w:snapToGrid w:val="0"/>
              <w:spacing w:line="288" w:lineRule="auto"/>
              <w:rPr>
                <w:rFonts w:ascii="宋体" w:hAnsi="宋体" w:cs="宋体"/>
                <w:color w:val="000000"/>
                <w:sz w:val="24"/>
                <w:szCs w:val="24"/>
              </w:rPr>
            </w:pPr>
            <w:r>
              <w:rPr>
                <w:rFonts w:hint="eastAsia" w:ascii="宋体" w:hAnsi="宋体" w:cs="宋体"/>
                <w:color w:val="000000"/>
                <w:sz w:val="24"/>
                <w:szCs w:val="24"/>
                <w:u w:val="single"/>
              </w:rPr>
              <w:t>满足本项目评审要求的其他资料。</w:t>
            </w:r>
          </w:p>
        </w:tc>
      </w:tr>
      <w:tr w14:paraId="6146823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956" w:type="dxa"/>
            <w:vAlign w:val="center"/>
          </w:tcPr>
          <w:p w14:paraId="74A204F1">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3.2.1</w:t>
            </w:r>
          </w:p>
        </w:tc>
        <w:tc>
          <w:tcPr>
            <w:tcW w:w="2567" w:type="dxa"/>
            <w:vAlign w:val="center"/>
          </w:tcPr>
          <w:p w14:paraId="1D095772">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增值税税金的计算方法</w:t>
            </w:r>
          </w:p>
        </w:tc>
        <w:tc>
          <w:tcPr>
            <w:tcW w:w="6183" w:type="dxa"/>
            <w:vAlign w:val="center"/>
          </w:tcPr>
          <w:p w14:paraId="76FA485F">
            <w:pPr>
              <w:snapToGrid w:val="0"/>
              <w:spacing w:line="288" w:lineRule="auto"/>
              <w:rPr>
                <w:rFonts w:ascii="宋体" w:hAnsi="宋体" w:cs="宋体"/>
                <w:color w:val="000000"/>
                <w:sz w:val="24"/>
                <w:szCs w:val="24"/>
              </w:rPr>
            </w:pPr>
            <w:r>
              <w:rPr>
                <w:rFonts w:hint="eastAsia" w:ascii="宋体" w:hAnsi="宋体" w:cs="宋体"/>
                <w:color w:val="000000"/>
                <w:sz w:val="24"/>
                <w:szCs w:val="24"/>
                <w:u w:val="single"/>
              </w:rPr>
              <w:t>按国家税务机关的规定执行。</w:t>
            </w:r>
          </w:p>
        </w:tc>
      </w:tr>
      <w:tr w14:paraId="0900DCE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956" w:type="dxa"/>
            <w:vAlign w:val="center"/>
          </w:tcPr>
          <w:p w14:paraId="0A93CDE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3.2.3</w:t>
            </w:r>
          </w:p>
        </w:tc>
        <w:tc>
          <w:tcPr>
            <w:tcW w:w="2567" w:type="dxa"/>
            <w:vAlign w:val="center"/>
          </w:tcPr>
          <w:p w14:paraId="48F8CAF1">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报价方式</w:t>
            </w:r>
          </w:p>
        </w:tc>
        <w:tc>
          <w:tcPr>
            <w:tcW w:w="6183" w:type="dxa"/>
            <w:vAlign w:val="center"/>
          </w:tcPr>
          <w:p w14:paraId="2D8E1D8A">
            <w:pPr>
              <w:snapToGrid w:val="0"/>
              <w:spacing w:line="288" w:lineRule="auto"/>
              <w:rPr>
                <w:rFonts w:ascii="宋体" w:hAnsi="宋体" w:cs="宋体"/>
                <w:color w:val="000000"/>
                <w:sz w:val="24"/>
                <w:szCs w:val="24"/>
              </w:rPr>
            </w:pPr>
            <w:r>
              <w:rPr>
                <w:rFonts w:hint="eastAsia" w:ascii="宋体" w:hAnsi="宋体" w:cs="宋体"/>
                <w:b/>
                <w:bCs/>
                <w:sz w:val="24"/>
                <w:szCs w:val="24"/>
              </w:rPr>
              <w:t>总价包干。</w:t>
            </w:r>
          </w:p>
        </w:tc>
      </w:tr>
      <w:tr w14:paraId="5787499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956" w:type="dxa"/>
            <w:vAlign w:val="center"/>
          </w:tcPr>
          <w:p w14:paraId="50F9F73C">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3.2.4</w:t>
            </w:r>
          </w:p>
        </w:tc>
        <w:tc>
          <w:tcPr>
            <w:tcW w:w="2567" w:type="dxa"/>
            <w:vAlign w:val="center"/>
          </w:tcPr>
          <w:p w14:paraId="74089A57">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最高投标限价（招标控制价）</w:t>
            </w:r>
          </w:p>
        </w:tc>
        <w:tc>
          <w:tcPr>
            <w:tcW w:w="6183" w:type="dxa"/>
            <w:vAlign w:val="center"/>
          </w:tcPr>
          <w:p w14:paraId="25DD9113">
            <w:pPr>
              <w:pStyle w:val="23"/>
              <w:snapToGrid w:val="0"/>
              <w:spacing w:line="360" w:lineRule="auto"/>
              <w:ind w:firstLine="480"/>
              <w:rPr>
                <w:rFonts w:hAnsi="宋体" w:cs="宋体"/>
                <w:color w:val="000000"/>
                <w:sz w:val="24"/>
                <w:szCs w:val="24"/>
                <w:lang w:val="en-US" w:eastAsia="zh-CN"/>
              </w:rPr>
            </w:pPr>
            <w:r>
              <w:rPr>
                <w:rFonts w:hint="eastAsia" w:hAnsi="宋体" w:cs="宋体"/>
                <w:color w:val="000000"/>
                <w:sz w:val="24"/>
                <w:szCs w:val="24"/>
                <w:lang w:val="en-US" w:eastAsia="zh-CN"/>
              </w:rPr>
              <w:t>□无</w:t>
            </w:r>
          </w:p>
          <w:p w14:paraId="32853914">
            <w:pPr>
              <w:pStyle w:val="23"/>
              <w:spacing w:line="360" w:lineRule="auto"/>
              <w:ind w:firstLine="480"/>
              <w:rPr>
                <w:rFonts w:hAnsi="宋体" w:cs="宋体"/>
                <w:color w:val="000000"/>
                <w:sz w:val="24"/>
                <w:szCs w:val="24"/>
                <w:lang w:val="en-US" w:eastAsia="zh-CN"/>
              </w:rPr>
            </w:pPr>
            <w:r>
              <w:rPr>
                <w:rFonts w:hint="eastAsia" w:hAnsi="宋体" w:cs="宋体"/>
                <w:color w:val="000000"/>
                <w:sz w:val="24"/>
                <w:szCs w:val="24"/>
                <w:lang w:val="en-US" w:eastAsia="zh-CN"/>
              </w:rPr>
              <w:t>☑有，最高投标限价：</w:t>
            </w:r>
            <w:r>
              <w:rPr>
                <w:rFonts w:hint="eastAsia" w:hAnsi="宋体" w:cs="宋体"/>
                <w:bCs/>
                <w:sz w:val="24"/>
                <w:szCs w:val="24"/>
                <w:u w:val="single"/>
                <w:lang w:val="en-US" w:eastAsia="zh-CN"/>
              </w:rPr>
              <w:t>3039万元。（1013万元/年，三年3039万元）</w:t>
            </w:r>
          </w:p>
        </w:tc>
      </w:tr>
      <w:tr w14:paraId="5E5B8B7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74" w:hRule="atLeast"/>
          <w:jc w:val="center"/>
        </w:trPr>
        <w:tc>
          <w:tcPr>
            <w:tcW w:w="956" w:type="dxa"/>
            <w:vAlign w:val="center"/>
          </w:tcPr>
          <w:p w14:paraId="38B4A61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3.2.5</w:t>
            </w:r>
          </w:p>
        </w:tc>
        <w:tc>
          <w:tcPr>
            <w:tcW w:w="2567" w:type="dxa"/>
            <w:vAlign w:val="center"/>
          </w:tcPr>
          <w:p w14:paraId="38F9B6BA">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投标报价的其他要求</w:t>
            </w:r>
          </w:p>
        </w:tc>
        <w:tc>
          <w:tcPr>
            <w:tcW w:w="6183" w:type="dxa"/>
            <w:vAlign w:val="center"/>
          </w:tcPr>
          <w:p w14:paraId="354AF82C">
            <w:pPr>
              <w:snapToGrid w:val="0"/>
              <w:spacing w:line="288" w:lineRule="auto"/>
              <w:rPr>
                <w:rFonts w:ascii="宋体" w:hAnsi="宋体" w:cs="宋体"/>
                <w:color w:val="000000"/>
                <w:sz w:val="24"/>
                <w:szCs w:val="24"/>
              </w:rPr>
            </w:pPr>
            <w:r>
              <w:rPr>
                <w:rFonts w:hint="eastAsia" w:ascii="宋体" w:hAnsi="宋体" w:cs="宋体"/>
                <w:b/>
                <w:bCs/>
                <w:sz w:val="24"/>
                <w:szCs w:val="24"/>
              </w:rPr>
              <w:t>本项目实行总价包干，投标总报价超过最高投标限价的，或各分项报价超过其分项限价的一律视为废标。</w:t>
            </w:r>
            <w:r>
              <w:rPr>
                <w:rFonts w:hint="eastAsia" w:ascii="宋体" w:hAnsi="宋体" w:cs="宋体"/>
                <w:sz w:val="24"/>
                <w:szCs w:val="24"/>
              </w:rPr>
              <w:t>本项目各分项投标限价具体详见招标文件第六章《投标文件格式》-格式5《投标报价书》，投标人必须详细审阅全部招标文件,充分考虑职责和义务,全面地理解招标文件对投标报价的要求,并按招标人提出的条件及内容进行报价。</w:t>
            </w:r>
          </w:p>
        </w:tc>
      </w:tr>
      <w:tr w14:paraId="201D3B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02" w:hRule="atLeast"/>
          <w:jc w:val="center"/>
        </w:trPr>
        <w:tc>
          <w:tcPr>
            <w:tcW w:w="956" w:type="dxa"/>
            <w:vAlign w:val="center"/>
          </w:tcPr>
          <w:p w14:paraId="5DC904B3">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3.3.1</w:t>
            </w:r>
          </w:p>
        </w:tc>
        <w:tc>
          <w:tcPr>
            <w:tcW w:w="2567" w:type="dxa"/>
            <w:vAlign w:val="center"/>
          </w:tcPr>
          <w:p w14:paraId="7DA8447A">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投标有效期</w:t>
            </w:r>
          </w:p>
        </w:tc>
        <w:tc>
          <w:tcPr>
            <w:tcW w:w="6183" w:type="dxa"/>
            <w:vAlign w:val="center"/>
          </w:tcPr>
          <w:p w14:paraId="6AE1B2C0">
            <w:pPr>
              <w:snapToGrid w:val="0"/>
              <w:spacing w:line="288" w:lineRule="auto"/>
              <w:rPr>
                <w:rFonts w:ascii="宋体" w:hAnsi="宋体" w:cs="宋体"/>
                <w:color w:val="000000"/>
                <w:sz w:val="24"/>
                <w:szCs w:val="24"/>
              </w:rPr>
            </w:pPr>
            <w:bookmarkStart w:id="72" w:name="_Toc361508582"/>
            <w:bookmarkStart w:id="73" w:name="_Toc1789"/>
            <w:bookmarkStart w:id="74" w:name="_Toc300834946"/>
            <w:bookmarkStart w:id="75" w:name="_Toc369531512"/>
            <w:bookmarkStart w:id="76" w:name="_Toc352691470"/>
            <w:bookmarkStart w:id="77" w:name="_Toc384308207"/>
            <w:r>
              <w:rPr>
                <w:rFonts w:hint="eastAsia" w:ascii="宋体" w:hAnsi="宋体" w:cs="宋体"/>
                <w:color w:val="000000"/>
                <w:sz w:val="24"/>
                <w:szCs w:val="24"/>
                <w:u w:val="single"/>
              </w:rPr>
              <w:t>90</w:t>
            </w:r>
            <w:r>
              <w:rPr>
                <w:rFonts w:hint="eastAsia" w:ascii="宋体" w:hAnsi="宋体" w:cs="宋体"/>
                <w:color w:val="000000"/>
                <w:sz w:val="24"/>
                <w:szCs w:val="24"/>
              </w:rPr>
              <w:t>日历天（从投标截止之日算起）。</w:t>
            </w:r>
          </w:p>
        </w:tc>
      </w:tr>
      <w:bookmarkEnd w:id="72"/>
      <w:bookmarkEnd w:id="73"/>
      <w:bookmarkEnd w:id="74"/>
      <w:bookmarkEnd w:id="75"/>
      <w:bookmarkEnd w:id="76"/>
      <w:bookmarkEnd w:id="77"/>
      <w:tr w14:paraId="3AE1828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44" w:hRule="atLeast"/>
          <w:jc w:val="center"/>
        </w:trPr>
        <w:tc>
          <w:tcPr>
            <w:tcW w:w="956" w:type="dxa"/>
            <w:vAlign w:val="center"/>
          </w:tcPr>
          <w:p w14:paraId="2FD88CE6">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3.4.1</w:t>
            </w:r>
          </w:p>
        </w:tc>
        <w:tc>
          <w:tcPr>
            <w:tcW w:w="2567" w:type="dxa"/>
            <w:vAlign w:val="center"/>
          </w:tcPr>
          <w:p w14:paraId="00D8AB89">
            <w:pPr>
              <w:pStyle w:val="39"/>
              <w:ind w:firstLine="0"/>
              <w:jc w:val="center"/>
              <w:rPr>
                <w:rFonts w:ascii="宋体" w:hAnsi="宋体" w:cs="宋体"/>
                <w:color w:val="000000"/>
                <w:sz w:val="24"/>
              </w:rPr>
            </w:pPr>
            <w:r>
              <w:rPr>
                <w:rFonts w:hint="eastAsia" w:ascii="宋体" w:hAnsi="宋体" w:cs="宋体"/>
                <w:sz w:val="24"/>
              </w:rPr>
              <w:t>投标保证金</w:t>
            </w:r>
          </w:p>
        </w:tc>
        <w:tc>
          <w:tcPr>
            <w:tcW w:w="6183" w:type="dxa"/>
            <w:vAlign w:val="center"/>
          </w:tcPr>
          <w:p w14:paraId="03EEAA79">
            <w:pPr>
              <w:spacing w:line="360" w:lineRule="auto"/>
              <w:rPr>
                <w:rFonts w:ascii="宋体" w:hAnsi="宋体" w:cs="宋体"/>
                <w:sz w:val="24"/>
                <w:szCs w:val="24"/>
              </w:rPr>
            </w:pPr>
            <w:r>
              <w:rPr>
                <w:rFonts w:hint="eastAsia" w:ascii="宋体" w:hAnsi="宋体" w:cs="宋体"/>
                <w:sz w:val="24"/>
                <w:szCs w:val="24"/>
              </w:rPr>
              <w:t>是否要求投标人递交投标保证金：</w:t>
            </w:r>
          </w:p>
          <w:p w14:paraId="4A526D0F">
            <w:pPr>
              <w:spacing w:line="360" w:lineRule="auto"/>
              <w:rPr>
                <w:rFonts w:ascii="宋体" w:hAnsi="宋体" w:cs="宋体"/>
                <w:sz w:val="24"/>
                <w:szCs w:val="24"/>
              </w:rPr>
            </w:pPr>
            <w:r>
              <w:rPr>
                <w:rFonts w:hint="eastAsia" w:ascii="宋体" w:hAnsi="宋体" w:cs="宋体"/>
                <w:sz w:val="24"/>
                <w:szCs w:val="24"/>
              </w:rPr>
              <w:t>□不要求递交投标保证金；</w:t>
            </w:r>
          </w:p>
          <w:p w14:paraId="57687773">
            <w:pPr>
              <w:spacing w:line="360" w:lineRule="auto"/>
              <w:rPr>
                <w:rFonts w:ascii="宋体" w:hAnsi="宋体" w:cs="宋体"/>
                <w:sz w:val="24"/>
                <w:szCs w:val="24"/>
              </w:rPr>
            </w:pPr>
            <w:r>
              <w:rPr>
                <w:rFonts w:hint="eastAsia" w:ascii="宋体" w:hAnsi="宋体" w:cs="宋体"/>
                <w:sz w:val="24"/>
                <w:szCs w:val="24"/>
              </w:rPr>
              <w:t>☑要求递交投标保证金；</w:t>
            </w:r>
          </w:p>
          <w:p w14:paraId="15DA3B43">
            <w:pPr>
              <w:spacing w:line="360" w:lineRule="auto"/>
              <w:rPr>
                <w:rFonts w:ascii="宋体" w:hAnsi="宋体" w:cs="宋体"/>
                <w:sz w:val="24"/>
                <w:szCs w:val="24"/>
              </w:rPr>
            </w:pPr>
            <w:r>
              <w:rPr>
                <w:rFonts w:hint="eastAsia" w:ascii="宋体" w:hAnsi="宋体" w:cs="宋体"/>
                <w:sz w:val="24"/>
                <w:szCs w:val="24"/>
              </w:rPr>
              <w:t>1.投标保证金的金额：人民币</w:t>
            </w:r>
            <w:r>
              <w:rPr>
                <w:rFonts w:hint="eastAsia" w:ascii="宋体" w:hAnsi="宋体" w:cs="宋体"/>
                <w:sz w:val="24"/>
                <w:szCs w:val="24"/>
                <w:u w:val="single"/>
              </w:rPr>
              <w:t>5</w:t>
            </w:r>
            <w:r>
              <w:rPr>
                <w:rFonts w:hint="eastAsia" w:ascii="宋体" w:hAnsi="宋体" w:cs="宋体"/>
                <w:sz w:val="24"/>
                <w:szCs w:val="24"/>
              </w:rPr>
              <w:t>万元，缴纳时间在投标截止时间之前。</w:t>
            </w:r>
          </w:p>
          <w:p w14:paraId="5932F75D">
            <w:pPr>
              <w:spacing w:line="360" w:lineRule="auto"/>
              <w:rPr>
                <w:rFonts w:ascii="宋体" w:hAnsi="宋体" w:cs="宋体"/>
                <w:sz w:val="24"/>
                <w:szCs w:val="24"/>
              </w:rPr>
            </w:pPr>
            <w:r>
              <w:rPr>
                <w:rFonts w:hint="eastAsia" w:ascii="宋体" w:hAnsi="宋体" w:cs="宋体"/>
                <w:sz w:val="24"/>
                <w:szCs w:val="24"/>
              </w:rPr>
              <w:t>2.投标保证金的形式：投标保证金可采用现金、支票（现金支票、转账支票）、银行汇票、银行本票、银行电汇、银行转账、银行保函、保证保险、专业工程担保公司担保等能够实现保证目的的形式，收取方式如下：</w:t>
            </w:r>
          </w:p>
          <w:p w14:paraId="36079D63">
            <w:pPr>
              <w:spacing w:line="360" w:lineRule="auto"/>
              <w:rPr>
                <w:rFonts w:ascii="宋体" w:hAnsi="宋体" w:cs="宋体"/>
                <w:sz w:val="24"/>
                <w:szCs w:val="24"/>
              </w:rPr>
            </w:pPr>
            <w:r>
              <w:rPr>
                <w:rFonts w:hint="eastAsia" w:ascii="宋体" w:hAnsi="宋体" w:cs="宋体"/>
                <w:sz w:val="24"/>
                <w:szCs w:val="24"/>
              </w:rPr>
              <w:t>2.1如采用现金、支票形式提交的，投标保证金从投标人基本账户递交，由北京中交建设工程咨询有限公司代收。请各投标人在投标文件递交截止时间前按上述金额递交至北京中交建设工程咨询有限公司，到账情况以开标时北京中交建设工程咨询有限公司查询的信息为准。</w:t>
            </w:r>
          </w:p>
          <w:p w14:paraId="3C13ACD1">
            <w:pPr>
              <w:spacing w:line="360" w:lineRule="auto"/>
              <w:rPr>
                <w:rFonts w:ascii="宋体" w:hAnsi="宋体" w:cs="宋体"/>
                <w:sz w:val="24"/>
                <w:szCs w:val="24"/>
              </w:rPr>
            </w:pPr>
            <w:r>
              <w:rPr>
                <w:rFonts w:hint="eastAsia" w:ascii="宋体" w:hAnsi="宋体" w:cs="宋体"/>
                <w:sz w:val="24"/>
                <w:szCs w:val="24"/>
              </w:rPr>
              <w:t>收款单位：北京中交建设工程咨询有限公司；</w:t>
            </w:r>
          </w:p>
          <w:p w14:paraId="7C9351AC">
            <w:pPr>
              <w:spacing w:line="360" w:lineRule="auto"/>
              <w:rPr>
                <w:rFonts w:ascii="宋体" w:hAnsi="宋体" w:cs="宋体"/>
                <w:sz w:val="24"/>
                <w:szCs w:val="24"/>
              </w:rPr>
            </w:pPr>
            <w:r>
              <w:rPr>
                <w:rFonts w:hint="eastAsia" w:ascii="宋体" w:hAnsi="宋体" w:cs="宋体"/>
                <w:sz w:val="24"/>
                <w:szCs w:val="24"/>
              </w:rPr>
              <w:t>银行账号：0200006309067043940；</w:t>
            </w:r>
          </w:p>
          <w:p w14:paraId="12A0A9CF">
            <w:pPr>
              <w:spacing w:line="360" w:lineRule="auto"/>
              <w:rPr>
                <w:rFonts w:ascii="宋体" w:hAnsi="宋体" w:cs="宋体"/>
                <w:sz w:val="24"/>
                <w:szCs w:val="24"/>
              </w:rPr>
            </w:pPr>
            <w:r>
              <w:rPr>
                <w:rFonts w:hint="eastAsia" w:ascii="宋体" w:hAnsi="宋体" w:cs="宋体"/>
                <w:sz w:val="24"/>
                <w:szCs w:val="24"/>
              </w:rPr>
              <w:t>开户银行：中国工商银行北京惠新支行。</w:t>
            </w:r>
          </w:p>
          <w:p w14:paraId="6FEDD75D">
            <w:pPr>
              <w:spacing w:line="360" w:lineRule="auto"/>
              <w:rPr>
                <w:rFonts w:ascii="宋体" w:hAnsi="宋体" w:cs="宋体"/>
                <w:sz w:val="24"/>
                <w:szCs w:val="24"/>
              </w:rPr>
            </w:pPr>
            <w:r>
              <w:rPr>
                <w:rFonts w:hint="eastAsia" w:ascii="宋体" w:hAnsi="宋体" w:cs="宋体"/>
                <w:sz w:val="24"/>
                <w:szCs w:val="24"/>
              </w:rPr>
              <w:t>投标人递交投标保证金时应在转账单（或电汇单或其它缴费凭证）上注明“广州市中心城区综合管廊运维服务项目”字样。</w:t>
            </w:r>
          </w:p>
          <w:p w14:paraId="096B625D">
            <w:pPr>
              <w:spacing w:line="360" w:lineRule="auto"/>
              <w:rPr>
                <w:rFonts w:ascii="宋体" w:hAnsi="宋体" w:cs="宋体"/>
                <w:sz w:val="24"/>
                <w:szCs w:val="24"/>
              </w:rPr>
            </w:pPr>
            <w:r>
              <w:rPr>
                <w:rFonts w:hint="eastAsia" w:ascii="宋体" w:hAnsi="宋体" w:cs="宋体"/>
                <w:sz w:val="24"/>
                <w:szCs w:val="24"/>
              </w:rPr>
              <w:t>2.2如采用投标保证保险、投标保函（银行或专业担保公司出具）形式提交投标保证金的，投标保证保险、投标保函（银行或专业担保公司出具）须开具给招标人（保险受益人须为招标人）。开标前可不提交纸质原件，但投标人应在投标文件中提交投标保证保险、投标保函（银行或专业担保公司出具）的复印件并加盖投标人公章，完成评标后，由投标人在中标候选人公示前向招标代理单位提交纸质原件。如投标人选择在开标前提交纸质原件的，可在投标截止时间前单独密封递交至开标室。</w:t>
            </w:r>
          </w:p>
          <w:p w14:paraId="1ECAD590">
            <w:pPr>
              <w:spacing w:line="360" w:lineRule="auto"/>
              <w:rPr>
                <w:rFonts w:ascii="宋体" w:hAnsi="宋体" w:cs="宋体"/>
                <w:sz w:val="24"/>
                <w:szCs w:val="24"/>
              </w:rPr>
            </w:pPr>
            <w:r>
              <w:rPr>
                <w:rFonts w:hint="eastAsia" w:ascii="宋体" w:hAnsi="宋体" w:cs="宋体"/>
                <w:sz w:val="24"/>
                <w:szCs w:val="24"/>
              </w:rPr>
              <w:t>注：（1）对于未能按要求交纳投标保证金的投标人，招标人将视为不响应招标文件而予以拒绝，责任由投标人自负。</w:t>
            </w:r>
          </w:p>
          <w:p w14:paraId="558CAE35">
            <w:pPr>
              <w:spacing w:line="360" w:lineRule="auto"/>
              <w:rPr>
                <w:rFonts w:ascii="宋体" w:hAnsi="宋体" w:cs="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）投标保证金有效期应长于或等于投标有效期，若投标有效期延长的，投标保证金有效期应相应延长，且延长后的有效期应满足前述要求。</w:t>
            </w:r>
          </w:p>
          <w:p w14:paraId="42B5DB77">
            <w:pPr>
              <w:spacing w:line="360" w:lineRule="auto"/>
              <w:rPr>
                <w:rFonts w:ascii="宋体" w:hAnsi="宋体" w:cs="宋体"/>
                <w:color w:val="000000"/>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）投标人提供的银行保函应为银行出具的无条件、见索即付、不可撤销的保函，担保金额不得低于上述金额。</w:t>
            </w:r>
          </w:p>
        </w:tc>
      </w:tr>
      <w:tr w14:paraId="34B4E83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32" w:hRule="atLeast"/>
          <w:jc w:val="center"/>
        </w:trPr>
        <w:tc>
          <w:tcPr>
            <w:tcW w:w="956" w:type="dxa"/>
            <w:vAlign w:val="center"/>
          </w:tcPr>
          <w:p w14:paraId="0513147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3.4.4</w:t>
            </w:r>
          </w:p>
        </w:tc>
        <w:tc>
          <w:tcPr>
            <w:tcW w:w="2567" w:type="dxa"/>
            <w:vAlign w:val="center"/>
          </w:tcPr>
          <w:p w14:paraId="10C19985">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不予退还投标保证金的情形</w:t>
            </w:r>
          </w:p>
        </w:tc>
        <w:tc>
          <w:tcPr>
            <w:tcW w:w="6183" w:type="dxa"/>
            <w:vAlign w:val="center"/>
          </w:tcPr>
          <w:p w14:paraId="75FE3281">
            <w:pPr>
              <w:spacing w:line="288" w:lineRule="auto"/>
              <w:rPr>
                <w:rFonts w:ascii="宋体" w:hAnsi="宋体" w:cs="宋体"/>
                <w:color w:val="000000"/>
                <w:sz w:val="24"/>
                <w:szCs w:val="24"/>
              </w:rPr>
            </w:pPr>
            <w:r>
              <w:rPr>
                <w:rFonts w:hint="eastAsia" w:ascii="宋体" w:hAnsi="宋体" w:cs="宋体"/>
                <w:color w:val="000000"/>
                <w:sz w:val="24"/>
                <w:szCs w:val="24"/>
                <w:u w:val="single"/>
              </w:rPr>
              <w:t xml:space="preserve"> / </w:t>
            </w:r>
          </w:p>
        </w:tc>
      </w:tr>
      <w:tr w14:paraId="4C102D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1" w:hRule="atLeast"/>
          <w:jc w:val="center"/>
        </w:trPr>
        <w:tc>
          <w:tcPr>
            <w:tcW w:w="956" w:type="dxa"/>
            <w:vAlign w:val="center"/>
          </w:tcPr>
          <w:p w14:paraId="787B6D16">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3.5</w:t>
            </w:r>
          </w:p>
        </w:tc>
        <w:tc>
          <w:tcPr>
            <w:tcW w:w="2567" w:type="dxa"/>
            <w:vAlign w:val="center"/>
          </w:tcPr>
          <w:p w14:paraId="339706E5">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资格审查资料的特殊要求</w:t>
            </w:r>
          </w:p>
        </w:tc>
        <w:tc>
          <w:tcPr>
            <w:tcW w:w="6183" w:type="dxa"/>
            <w:vAlign w:val="center"/>
          </w:tcPr>
          <w:p w14:paraId="5F23A730">
            <w:pPr>
              <w:pStyle w:val="16"/>
              <w:snapToGrid w:val="0"/>
              <w:spacing w:line="288" w:lineRule="auto"/>
              <w:rPr>
                <w:rFonts w:hAnsi="宋体" w:cs="宋体"/>
                <w:color w:val="000000"/>
                <w:spacing w:val="-1"/>
                <w:szCs w:val="24"/>
                <w:lang w:val="en-US" w:eastAsia="zh-CN"/>
              </w:rPr>
            </w:pPr>
            <w:r>
              <w:rPr>
                <w:rFonts w:hint="eastAsia" w:hAnsi="宋体" w:cs="宋体"/>
                <w:color w:val="000000"/>
                <w:szCs w:val="24"/>
                <w:lang w:val="en-US" w:eastAsia="zh-CN"/>
              </w:rPr>
              <w:t>□</w:t>
            </w:r>
            <w:r>
              <w:rPr>
                <w:rFonts w:hint="eastAsia" w:hAnsi="宋体" w:cs="宋体"/>
                <w:color w:val="000000"/>
                <w:spacing w:val="-1"/>
                <w:szCs w:val="24"/>
                <w:lang w:val="en-US" w:eastAsia="zh-CN"/>
              </w:rPr>
              <w:t>无</w:t>
            </w:r>
          </w:p>
          <w:p w14:paraId="11BF4147">
            <w:pPr>
              <w:pStyle w:val="16"/>
              <w:snapToGrid w:val="0"/>
              <w:spacing w:line="288" w:lineRule="auto"/>
              <w:rPr>
                <w:rFonts w:hAnsi="宋体" w:cs="宋体"/>
                <w:color w:val="000000"/>
                <w:szCs w:val="24"/>
                <w:lang w:val="en-US" w:eastAsia="zh-CN"/>
              </w:rPr>
            </w:pPr>
            <w:r>
              <w:rPr>
                <w:rFonts w:hint="eastAsia" w:hAnsi="宋体" w:cs="宋体"/>
                <w:color w:val="000000"/>
                <w:spacing w:val="-1"/>
                <w:szCs w:val="24"/>
                <w:lang w:val="en-US" w:eastAsia="zh-CN"/>
              </w:rPr>
              <w:t>☑有，具体要求：详见招标公告第3点“投标人资格要求”。</w:t>
            </w:r>
          </w:p>
        </w:tc>
      </w:tr>
      <w:tr w14:paraId="79C20E8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0" w:hRule="atLeast"/>
          <w:jc w:val="center"/>
        </w:trPr>
        <w:tc>
          <w:tcPr>
            <w:tcW w:w="956" w:type="dxa"/>
            <w:vAlign w:val="center"/>
          </w:tcPr>
          <w:p w14:paraId="6F922DE7">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3.6.1</w:t>
            </w:r>
          </w:p>
        </w:tc>
        <w:tc>
          <w:tcPr>
            <w:tcW w:w="2567" w:type="dxa"/>
            <w:vAlign w:val="center"/>
          </w:tcPr>
          <w:p w14:paraId="4966BFEB">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是否允许递交备选投标方案</w:t>
            </w:r>
          </w:p>
        </w:tc>
        <w:tc>
          <w:tcPr>
            <w:tcW w:w="6183" w:type="dxa"/>
            <w:vAlign w:val="center"/>
          </w:tcPr>
          <w:p w14:paraId="357923DF">
            <w:pPr>
              <w:pStyle w:val="16"/>
              <w:snapToGrid w:val="0"/>
              <w:spacing w:line="288" w:lineRule="auto"/>
              <w:rPr>
                <w:rFonts w:hAnsi="宋体" w:cs="宋体"/>
                <w:color w:val="000000"/>
                <w:szCs w:val="24"/>
                <w:lang w:val="en-US" w:eastAsia="zh-CN"/>
              </w:rPr>
            </w:pPr>
            <w:r>
              <w:rPr>
                <w:rFonts w:hint="eastAsia" w:hAnsi="宋体" w:cs="宋体"/>
                <w:color w:val="000000"/>
                <w:szCs w:val="24"/>
                <w:lang w:val="en-US" w:eastAsia="zh-CN"/>
              </w:rPr>
              <w:t>☑不允许</w:t>
            </w:r>
          </w:p>
          <w:p w14:paraId="50F5ED09">
            <w:pPr>
              <w:snapToGrid w:val="0"/>
              <w:spacing w:line="288" w:lineRule="auto"/>
              <w:rPr>
                <w:rFonts w:ascii="宋体" w:hAnsi="宋体" w:cs="宋体"/>
                <w:color w:val="000000"/>
                <w:sz w:val="24"/>
                <w:szCs w:val="24"/>
              </w:rPr>
            </w:pPr>
            <w:r>
              <w:rPr>
                <w:rFonts w:hint="eastAsia" w:ascii="宋体" w:hAnsi="宋体" w:cs="宋体"/>
                <w:color w:val="000000"/>
                <w:sz w:val="24"/>
                <w:szCs w:val="24"/>
              </w:rPr>
              <w:t>□允许</w:t>
            </w:r>
          </w:p>
        </w:tc>
      </w:tr>
      <w:tr w14:paraId="642CB92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0" w:hRule="atLeast"/>
          <w:jc w:val="center"/>
        </w:trPr>
        <w:tc>
          <w:tcPr>
            <w:tcW w:w="956" w:type="dxa"/>
            <w:vAlign w:val="center"/>
          </w:tcPr>
          <w:p w14:paraId="75B8CA62">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3.7.3A（2）</w:t>
            </w:r>
          </w:p>
        </w:tc>
        <w:tc>
          <w:tcPr>
            <w:tcW w:w="2567" w:type="dxa"/>
            <w:vAlign w:val="center"/>
          </w:tcPr>
          <w:p w14:paraId="443650E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投标文件副本份数及其他要求</w:t>
            </w:r>
          </w:p>
        </w:tc>
        <w:tc>
          <w:tcPr>
            <w:tcW w:w="6183" w:type="dxa"/>
            <w:vAlign w:val="center"/>
          </w:tcPr>
          <w:p w14:paraId="3790835F">
            <w:pPr>
              <w:spacing w:line="288" w:lineRule="auto"/>
              <w:rPr>
                <w:rFonts w:ascii="宋体" w:hAnsi="宋体" w:cs="宋体"/>
                <w:color w:val="000000"/>
                <w:sz w:val="24"/>
                <w:szCs w:val="24"/>
              </w:rPr>
            </w:pPr>
            <w:r>
              <w:rPr>
                <w:rFonts w:hint="eastAsia" w:ascii="宋体" w:hAnsi="宋体" w:cs="宋体"/>
                <w:color w:val="000000"/>
                <w:sz w:val="24"/>
                <w:szCs w:val="24"/>
              </w:rPr>
              <w:t>投标文件份数：</w:t>
            </w:r>
            <w:r>
              <w:rPr>
                <w:rFonts w:hint="eastAsia" w:ascii="宋体" w:hAnsi="宋体" w:cs="宋体"/>
                <w:color w:val="000000"/>
                <w:sz w:val="24"/>
                <w:szCs w:val="24"/>
                <w:u w:val="single"/>
              </w:rPr>
              <w:t>一份正本，二份副本。</w:t>
            </w:r>
          </w:p>
          <w:p w14:paraId="38094EFC">
            <w:pPr>
              <w:spacing w:line="288" w:lineRule="auto"/>
              <w:rPr>
                <w:rFonts w:ascii="宋体" w:hAnsi="宋体" w:cs="宋体"/>
                <w:color w:val="000000"/>
                <w:sz w:val="24"/>
                <w:szCs w:val="24"/>
              </w:rPr>
            </w:pPr>
            <w:r>
              <w:rPr>
                <w:rFonts w:hint="eastAsia" w:ascii="宋体" w:hAnsi="宋体" w:cs="宋体"/>
                <w:color w:val="000000"/>
                <w:sz w:val="24"/>
                <w:szCs w:val="24"/>
              </w:rPr>
              <w:t>是否要求提交电子版文件：</w:t>
            </w:r>
            <w:r>
              <w:rPr>
                <w:rFonts w:hint="eastAsia" w:ascii="宋体" w:hAnsi="宋体" w:cs="宋体"/>
                <w:color w:val="000000"/>
                <w:sz w:val="24"/>
                <w:szCs w:val="24"/>
                <w:u w:val="single"/>
              </w:rPr>
              <w:t>需要提交1套。（需与纸质投标文件内容一致完整的没有压缩加密的电子文件（介质使用U盘）1份）</w:t>
            </w:r>
            <w:r>
              <w:rPr>
                <w:rFonts w:hint="eastAsia" w:ascii="宋体" w:hAnsi="宋体" w:cs="宋体"/>
                <w:color w:val="000000"/>
                <w:sz w:val="24"/>
                <w:szCs w:val="24"/>
              </w:rPr>
              <w:t>。</w:t>
            </w:r>
          </w:p>
          <w:p w14:paraId="57FFBD65">
            <w:pPr>
              <w:pStyle w:val="16"/>
              <w:widowControl/>
              <w:spacing w:line="288" w:lineRule="auto"/>
              <w:rPr>
                <w:rFonts w:hAnsi="宋体" w:cs="宋体"/>
                <w:color w:val="000000"/>
                <w:szCs w:val="24"/>
                <w:lang w:val="en-US" w:eastAsia="zh-CN"/>
              </w:rPr>
            </w:pPr>
            <w:r>
              <w:rPr>
                <w:rFonts w:hint="eastAsia" w:hAnsi="宋体" w:cs="宋体"/>
                <w:color w:val="000000"/>
                <w:szCs w:val="24"/>
                <w:lang w:val="en-US" w:eastAsia="zh-CN"/>
              </w:rPr>
              <w:t>其他要求：</w:t>
            </w:r>
          </w:p>
          <w:p w14:paraId="2919CAAC">
            <w:pPr>
              <w:pStyle w:val="16"/>
              <w:widowControl/>
              <w:spacing w:line="288" w:lineRule="auto"/>
              <w:rPr>
                <w:rFonts w:hAnsi="宋体" w:cs="宋体"/>
                <w:color w:val="000000"/>
                <w:szCs w:val="24"/>
                <w:lang w:val="en-US" w:eastAsia="zh-CN"/>
              </w:rPr>
            </w:pPr>
            <w:r>
              <w:rPr>
                <w:rFonts w:hint="eastAsia" w:hAnsi="宋体" w:cs="宋体"/>
                <w:color w:val="000000"/>
                <w:szCs w:val="24"/>
                <w:lang w:val="en-US" w:eastAsia="zh-CN"/>
              </w:rPr>
              <w:t>1.投标文件的包封要求：</w:t>
            </w:r>
            <w:r>
              <w:rPr>
                <w:rFonts w:hint="eastAsia" w:hAnsi="宋体" w:cs="宋体"/>
                <w:color w:val="000000"/>
                <w:szCs w:val="24"/>
                <w:u w:val="single"/>
                <w:lang w:val="en-US" w:eastAsia="zh-CN"/>
              </w:rPr>
              <w:t>投标单位将投标文件正本（包括有效的电子文件）和全部副本一起包封。</w:t>
            </w:r>
          </w:p>
          <w:p w14:paraId="2FFE6E1C">
            <w:pPr>
              <w:pStyle w:val="16"/>
              <w:widowControl/>
              <w:spacing w:line="288" w:lineRule="auto"/>
              <w:rPr>
                <w:rFonts w:hAnsi="宋体" w:cs="宋体"/>
                <w:color w:val="000000"/>
                <w:szCs w:val="24"/>
                <w:lang w:val="en-US" w:eastAsia="zh-CN"/>
              </w:rPr>
            </w:pPr>
            <w:r>
              <w:rPr>
                <w:rFonts w:hint="eastAsia" w:hAnsi="宋体" w:cs="宋体"/>
                <w:color w:val="000000"/>
                <w:szCs w:val="24"/>
                <w:lang w:val="en-US" w:eastAsia="zh-CN"/>
              </w:rPr>
              <w:t>2.投标文件的密封要求：</w:t>
            </w:r>
            <w:r>
              <w:rPr>
                <w:rFonts w:hint="eastAsia" w:hAnsi="宋体" w:cs="宋体"/>
                <w:color w:val="000000"/>
                <w:szCs w:val="24"/>
                <w:u w:val="single"/>
                <w:lang w:val="en-US" w:eastAsia="zh-CN"/>
              </w:rPr>
              <w:t>投标人应确保投标文件须装订成册并密闭封装、并加盖骑缝公章。</w:t>
            </w:r>
          </w:p>
          <w:p w14:paraId="315D6CF4">
            <w:pPr>
              <w:pStyle w:val="16"/>
              <w:widowControl/>
              <w:spacing w:line="288" w:lineRule="auto"/>
              <w:rPr>
                <w:rFonts w:hAnsi="宋体" w:cs="宋体"/>
                <w:color w:val="000000"/>
                <w:szCs w:val="24"/>
                <w:lang w:val="en-US" w:eastAsia="zh-CN"/>
              </w:rPr>
            </w:pPr>
            <w:r>
              <w:rPr>
                <w:rFonts w:hint="eastAsia" w:hAnsi="宋体" w:cs="宋体"/>
                <w:color w:val="000000"/>
                <w:szCs w:val="24"/>
                <w:lang w:val="en-US" w:eastAsia="zh-CN"/>
              </w:rPr>
              <w:t>3.</w:t>
            </w:r>
            <w:r>
              <w:rPr>
                <w:rFonts w:hint="eastAsia" w:hAnsi="宋体" w:cs="宋体"/>
                <w:color w:val="000000"/>
                <w:szCs w:val="24"/>
                <w:u w:val="single"/>
                <w:lang w:val="en-US" w:eastAsia="zh-CN"/>
              </w:rPr>
              <w:t>如果包封上没有按上述规定密封并加写标志，招标人将不承担投标文件错放或提前开封的责任，由此造成的提前开封的投标文件，招标人予以拒绝，并退还给投标人。</w:t>
            </w:r>
          </w:p>
        </w:tc>
      </w:tr>
      <w:tr w14:paraId="2720CD5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0" w:hRule="atLeast"/>
          <w:jc w:val="center"/>
        </w:trPr>
        <w:tc>
          <w:tcPr>
            <w:tcW w:w="956" w:type="dxa"/>
            <w:vAlign w:val="center"/>
          </w:tcPr>
          <w:p w14:paraId="21397190">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3.7.3A（3）</w:t>
            </w:r>
          </w:p>
        </w:tc>
        <w:tc>
          <w:tcPr>
            <w:tcW w:w="2567" w:type="dxa"/>
            <w:vAlign w:val="center"/>
          </w:tcPr>
          <w:p w14:paraId="19C822E2">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投标文件是否需分册装订</w:t>
            </w:r>
          </w:p>
        </w:tc>
        <w:tc>
          <w:tcPr>
            <w:tcW w:w="6183" w:type="dxa"/>
            <w:vAlign w:val="center"/>
          </w:tcPr>
          <w:p w14:paraId="71F36038">
            <w:pPr>
              <w:pStyle w:val="16"/>
              <w:spacing w:line="288" w:lineRule="auto"/>
              <w:rPr>
                <w:rFonts w:hAnsi="宋体" w:cs="宋体"/>
                <w:color w:val="000000"/>
                <w:szCs w:val="24"/>
                <w:lang w:val="en-US" w:eastAsia="zh-CN"/>
              </w:rPr>
            </w:pPr>
            <w:r>
              <w:rPr>
                <w:rFonts w:hint="eastAsia" w:hAnsi="宋体" w:cs="宋体"/>
                <w:color w:val="000000"/>
                <w:szCs w:val="24"/>
                <w:lang w:val="en-US" w:eastAsia="zh-CN"/>
              </w:rPr>
              <w:t>☑不需要</w:t>
            </w:r>
          </w:p>
          <w:p w14:paraId="308A40ED">
            <w:pPr>
              <w:pStyle w:val="16"/>
              <w:snapToGrid w:val="0"/>
              <w:spacing w:line="288" w:lineRule="auto"/>
              <w:rPr>
                <w:rFonts w:hAnsi="宋体" w:cs="宋体"/>
                <w:color w:val="000000"/>
                <w:spacing w:val="-1"/>
                <w:szCs w:val="24"/>
                <w:lang w:val="en-US" w:eastAsia="zh-CN"/>
              </w:rPr>
            </w:pPr>
            <w:r>
              <w:rPr>
                <w:rFonts w:hint="eastAsia" w:hAnsi="宋体" w:cs="宋体"/>
                <w:color w:val="000000"/>
                <w:szCs w:val="24"/>
                <w:lang w:val="en-US" w:eastAsia="zh-CN"/>
              </w:rPr>
              <w:t>□需要。</w:t>
            </w:r>
          </w:p>
        </w:tc>
      </w:tr>
      <w:tr w14:paraId="624076A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0" w:hRule="atLeast"/>
          <w:jc w:val="center"/>
        </w:trPr>
        <w:tc>
          <w:tcPr>
            <w:tcW w:w="956" w:type="dxa"/>
            <w:vAlign w:val="center"/>
          </w:tcPr>
          <w:p w14:paraId="5DB03092">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3.7.3（B）</w:t>
            </w:r>
          </w:p>
        </w:tc>
        <w:tc>
          <w:tcPr>
            <w:tcW w:w="2567" w:type="dxa"/>
            <w:vAlign w:val="center"/>
          </w:tcPr>
          <w:p w14:paraId="400C8975">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投标文件所附证书证件要求</w:t>
            </w:r>
          </w:p>
        </w:tc>
        <w:tc>
          <w:tcPr>
            <w:tcW w:w="6183" w:type="dxa"/>
            <w:vAlign w:val="center"/>
          </w:tcPr>
          <w:p w14:paraId="37E43A7F">
            <w:pPr>
              <w:pStyle w:val="16"/>
              <w:snapToGrid w:val="0"/>
              <w:spacing w:line="288" w:lineRule="auto"/>
              <w:rPr>
                <w:rFonts w:hAnsi="宋体" w:cs="宋体"/>
                <w:color w:val="000000"/>
                <w:spacing w:val="-1"/>
                <w:szCs w:val="24"/>
                <w:lang w:val="en-US" w:eastAsia="zh-CN"/>
              </w:rPr>
            </w:pPr>
            <w:r>
              <w:rPr>
                <w:rFonts w:hint="eastAsia" w:hAnsi="宋体" w:cs="宋体"/>
                <w:color w:val="000000"/>
                <w:szCs w:val="24"/>
                <w:u w:val="single"/>
                <w:lang w:val="en-US" w:eastAsia="zh-CN"/>
              </w:rPr>
              <w:t xml:space="preserve"> / </w:t>
            </w:r>
          </w:p>
        </w:tc>
      </w:tr>
      <w:tr w14:paraId="0E4CDA9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5" w:hRule="atLeast"/>
          <w:jc w:val="center"/>
        </w:trPr>
        <w:tc>
          <w:tcPr>
            <w:tcW w:w="956" w:type="dxa"/>
            <w:vAlign w:val="center"/>
          </w:tcPr>
          <w:p w14:paraId="1A8FCCDA">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3.7.3（B）</w:t>
            </w:r>
          </w:p>
        </w:tc>
        <w:tc>
          <w:tcPr>
            <w:tcW w:w="2567" w:type="dxa"/>
            <w:vAlign w:val="center"/>
          </w:tcPr>
          <w:p w14:paraId="63AD2ED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投标文件签字或盖章要求</w:t>
            </w:r>
          </w:p>
        </w:tc>
        <w:tc>
          <w:tcPr>
            <w:tcW w:w="6183" w:type="dxa"/>
            <w:vAlign w:val="center"/>
          </w:tcPr>
          <w:p w14:paraId="75AAB836">
            <w:pPr>
              <w:spacing w:line="288" w:lineRule="auto"/>
              <w:rPr>
                <w:rFonts w:ascii="宋体" w:hAnsi="宋体" w:cs="宋体"/>
                <w:color w:val="000000"/>
                <w:sz w:val="24"/>
                <w:szCs w:val="24"/>
                <w:u w:val="single"/>
              </w:rPr>
            </w:pPr>
            <w:r>
              <w:rPr>
                <w:rFonts w:hint="eastAsia" w:ascii="宋体" w:hAnsi="宋体" w:cs="宋体"/>
                <w:color w:val="000000"/>
                <w:sz w:val="24"/>
                <w:szCs w:val="24"/>
                <w:u w:val="single"/>
              </w:rPr>
              <w:t xml:space="preserve"> / </w:t>
            </w:r>
          </w:p>
        </w:tc>
      </w:tr>
      <w:tr w14:paraId="0061636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956" w:type="dxa"/>
            <w:vAlign w:val="center"/>
          </w:tcPr>
          <w:p w14:paraId="1E8BAB17">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4.1.1（B）</w:t>
            </w:r>
          </w:p>
        </w:tc>
        <w:tc>
          <w:tcPr>
            <w:tcW w:w="2567" w:type="dxa"/>
            <w:vAlign w:val="center"/>
          </w:tcPr>
          <w:p w14:paraId="65BB188B">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投标文件加密要求</w:t>
            </w:r>
          </w:p>
        </w:tc>
        <w:tc>
          <w:tcPr>
            <w:tcW w:w="6183" w:type="dxa"/>
            <w:vAlign w:val="center"/>
          </w:tcPr>
          <w:p w14:paraId="66C5568C">
            <w:pPr>
              <w:pStyle w:val="16"/>
              <w:snapToGrid w:val="0"/>
              <w:spacing w:line="288" w:lineRule="auto"/>
              <w:rPr>
                <w:rFonts w:hAnsi="宋体" w:cs="宋体"/>
                <w:color w:val="000000"/>
                <w:szCs w:val="24"/>
                <w:u w:val="single"/>
                <w:lang w:val="en-US" w:eastAsia="zh-CN"/>
              </w:rPr>
            </w:pPr>
            <w:r>
              <w:rPr>
                <w:rFonts w:hint="eastAsia" w:hAnsi="宋体" w:cs="宋体"/>
                <w:color w:val="000000"/>
                <w:szCs w:val="24"/>
                <w:u w:val="single"/>
                <w:lang w:val="en-US" w:eastAsia="zh-CN"/>
              </w:rPr>
              <w:t xml:space="preserve"> / </w:t>
            </w:r>
          </w:p>
        </w:tc>
      </w:tr>
      <w:tr w14:paraId="7626C1A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29" w:hRule="atLeast"/>
          <w:jc w:val="center"/>
        </w:trPr>
        <w:tc>
          <w:tcPr>
            <w:tcW w:w="956" w:type="dxa"/>
            <w:vAlign w:val="center"/>
          </w:tcPr>
          <w:p w14:paraId="1403BBDD">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4.1.2</w:t>
            </w:r>
          </w:p>
        </w:tc>
        <w:tc>
          <w:tcPr>
            <w:tcW w:w="2567" w:type="dxa"/>
            <w:vAlign w:val="center"/>
          </w:tcPr>
          <w:p w14:paraId="4FA0309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封套上应载明的信息</w:t>
            </w:r>
          </w:p>
        </w:tc>
        <w:tc>
          <w:tcPr>
            <w:tcW w:w="6183" w:type="dxa"/>
            <w:vAlign w:val="center"/>
          </w:tcPr>
          <w:p w14:paraId="64A80853">
            <w:pPr>
              <w:pStyle w:val="16"/>
              <w:spacing w:line="288" w:lineRule="auto"/>
              <w:rPr>
                <w:rFonts w:hAnsi="宋体" w:cs="宋体"/>
                <w:color w:val="000000"/>
                <w:szCs w:val="24"/>
                <w:lang w:val="en-US" w:eastAsia="zh-CN"/>
              </w:rPr>
            </w:pPr>
            <w:r>
              <w:rPr>
                <w:rFonts w:hint="eastAsia" w:hAnsi="宋体" w:cs="宋体"/>
                <w:color w:val="000000"/>
                <w:szCs w:val="24"/>
                <w:lang w:val="en-US" w:eastAsia="zh-CN"/>
              </w:rPr>
              <w:t>招标人名称：</w:t>
            </w:r>
          </w:p>
          <w:p w14:paraId="1100A44D">
            <w:pPr>
              <w:pStyle w:val="16"/>
              <w:spacing w:line="288" w:lineRule="auto"/>
              <w:rPr>
                <w:rFonts w:hAnsi="宋体" w:cs="宋体"/>
                <w:color w:val="000000"/>
                <w:szCs w:val="24"/>
                <w:lang w:val="en-US" w:eastAsia="zh-CN"/>
              </w:rPr>
            </w:pPr>
            <w:r>
              <w:rPr>
                <w:rFonts w:hint="eastAsia" w:hAnsi="宋体" w:cs="宋体"/>
                <w:color w:val="000000"/>
                <w:szCs w:val="24"/>
                <w:lang w:val="en-US" w:eastAsia="zh-CN"/>
              </w:rPr>
              <w:t>招标人地址：</w:t>
            </w:r>
          </w:p>
          <w:p w14:paraId="43C944C4">
            <w:pPr>
              <w:pStyle w:val="16"/>
              <w:spacing w:line="288" w:lineRule="auto"/>
              <w:rPr>
                <w:rFonts w:hAnsi="宋体" w:cs="宋体"/>
                <w:color w:val="000000"/>
                <w:szCs w:val="24"/>
                <w:lang w:val="en-US" w:eastAsia="zh-CN"/>
              </w:rPr>
            </w:pPr>
            <w:r>
              <w:rPr>
                <w:rFonts w:hint="eastAsia" w:hAnsi="宋体" w:cs="宋体"/>
                <w:color w:val="000000"/>
                <w:szCs w:val="24"/>
                <w:lang w:val="en-US" w:eastAsia="zh-CN"/>
              </w:rPr>
              <w:t>招标项目投标文件</w:t>
            </w:r>
          </w:p>
          <w:p w14:paraId="4310EC2C">
            <w:pPr>
              <w:pStyle w:val="16"/>
              <w:snapToGrid w:val="0"/>
              <w:spacing w:line="288" w:lineRule="auto"/>
              <w:rPr>
                <w:rFonts w:hAnsi="宋体" w:cs="宋体"/>
                <w:color w:val="000000"/>
                <w:szCs w:val="24"/>
                <w:u w:val="single"/>
                <w:lang w:val="en-US" w:eastAsia="zh-CN"/>
              </w:rPr>
            </w:pPr>
            <w:r>
              <w:rPr>
                <w:rFonts w:hint="eastAsia" w:hAnsi="宋体" w:cs="宋体"/>
                <w:color w:val="000000"/>
                <w:szCs w:val="24"/>
                <w:lang w:val="en-US" w:eastAsia="zh-CN"/>
              </w:rPr>
              <w:t>在   年   月   日时前不得开启</w:t>
            </w:r>
          </w:p>
        </w:tc>
      </w:tr>
      <w:tr w14:paraId="1BF71DE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7" w:hRule="atLeast"/>
          <w:jc w:val="center"/>
        </w:trPr>
        <w:tc>
          <w:tcPr>
            <w:tcW w:w="956" w:type="dxa"/>
            <w:vAlign w:val="center"/>
          </w:tcPr>
          <w:p w14:paraId="69AF90D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4.2.1</w:t>
            </w:r>
          </w:p>
        </w:tc>
        <w:tc>
          <w:tcPr>
            <w:tcW w:w="2567" w:type="dxa"/>
            <w:vAlign w:val="center"/>
          </w:tcPr>
          <w:p w14:paraId="5C53B017">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投标截止时间</w:t>
            </w:r>
          </w:p>
        </w:tc>
        <w:tc>
          <w:tcPr>
            <w:tcW w:w="6183" w:type="dxa"/>
            <w:vAlign w:val="center"/>
          </w:tcPr>
          <w:p w14:paraId="2A15105C">
            <w:pPr>
              <w:snapToGrid w:val="0"/>
              <w:spacing w:line="288" w:lineRule="auto"/>
              <w:rPr>
                <w:rFonts w:ascii="宋体" w:hAnsi="宋体" w:cs="宋体"/>
                <w:color w:val="000000"/>
                <w:sz w:val="24"/>
                <w:szCs w:val="24"/>
              </w:rPr>
            </w:pPr>
            <w:r>
              <w:rPr>
                <w:rFonts w:hint="eastAsia" w:ascii="宋体" w:hAnsi="宋体" w:cs="宋体"/>
                <w:color w:val="000000"/>
                <w:sz w:val="24"/>
                <w:szCs w:val="24"/>
              </w:rPr>
              <w:t>详见招标公告（北京时间）</w:t>
            </w:r>
          </w:p>
        </w:tc>
      </w:tr>
      <w:tr w14:paraId="796C0B4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50" w:hRule="atLeast"/>
          <w:jc w:val="center"/>
        </w:trPr>
        <w:tc>
          <w:tcPr>
            <w:tcW w:w="956" w:type="dxa"/>
            <w:vAlign w:val="center"/>
          </w:tcPr>
          <w:p w14:paraId="0C360C16">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4.2.2（A）</w:t>
            </w:r>
          </w:p>
        </w:tc>
        <w:tc>
          <w:tcPr>
            <w:tcW w:w="2567" w:type="dxa"/>
            <w:vAlign w:val="center"/>
          </w:tcPr>
          <w:p w14:paraId="485CEB5C">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递交投标文件地点</w:t>
            </w:r>
          </w:p>
        </w:tc>
        <w:tc>
          <w:tcPr>
            <w:tcW w:w="6183" w:type="dxa"/>
            <w:vAlign w:val="center"/>
          </w:tcPr>
          <w:p w14:paraId="11E42D94">
            <w:pPr>
              <w:snapToGrid w:val="0"/>
              <w:spacing w:line="288" w:lineRule="auto"/>
              <w:jc w:val="left"/>
              <w:rPr>
                <w:rFonts w:ascii="宋体" w:hAnsi="宋体" w:cs="宋体"/>
                <w:bCs/>
                <w:color w:val="000000"/>
                <w:sz w:val="24"/>
                <w:szCs w:val="24"/>
                <w:u w:val="single"/>
              </w:rPr>
            </w:pPr>
            <w:r>
              <w:rPr>
                <w:rFonts w:hint="eastAsia" w:ascii="宋体" w:hAnsi="宋体" w:cs="宋体"/>
                <w:bCs/>
                <w:color w:val="000000"/>
                <w:sz w:val="24"/>
                <w:szCs w:val="24"/>
                <w:u w:val="single"/>
              </w:rPr>
              <w:t>1.递交方式：现场递交纸质版投标文件；</w:t>
            </w:r>
          </w:p>
          <w:p w14:paraId="1D0FE54A">
            <w:pPr>
              <w:snapToGrid w:val="0"/>
              <w:spacing w:line="288" w:lineRule="auto"/>
              <w:jc w:val="left"/>
              <w:rPr>
                <w:rFonts w:ascii="宋体" w:hAnsi="宋体" w:cs="宋体"/>
                <w:bCs/>
                <w:color w:val="000000"/>
                <w:sz w:val="24"/>
                <w:szCs w:val="24"/>
                <w:u w:val="single"/>
              </w:rPr>
            </w:pPr>
            <w:r>
              <w:rPr>
                <w:rFonts w:hint="eastAsia" w:ascii="宋体" w:hAnsi="宋体" w:cs="宋体"/>
                <w:bCs/>
                <w:color w:val="000000"/>
                <w:sz w:val="24"/>
                <w:szCs w:val="24"/>
                <w:u w:val="single"/>
              </w:rPr>
              <w:t>2.递交投标文件的起始时间：详见招标公告；</w:t>
            </w:r>
          </w:p>
          <w:p w14:paraId="4EDD0B68">
            <w:pPr>
              <w:snapToGrid w:val="0"/>
              <w:spacing w:line="288" w:lineRule="auto"/>
              <w:jc w:val="left"/>
              <w:rPr>
                <w:rFonts w:ascii="宋体" w:hAnsi="宋体" w:cs="宋体"/>
                <w:bCs/>
                <w:color w:val="000000"/>
                <w:sz w:val="24"/>
                <w:szCs w:val="24"/>
                <w:u w:val="single"/>
              </w:rPr>
            </w:pPr>
            <w:r>
              <w:rPr>
                <w:rFonts w:hint="eastAsia" w:ascii="宋体" w:hAnsi="宋体" w:cs="宋体"/>
                <w:bCs/>
                <w:color w:val="000000"/>
                <w:sz w:val="24"/>
                <w:szCs w:val="24"/>
                <w:u w:val="single"/>
              </w:rPr>
              <w:t>截止时间：详见招标公告；</w:t>
            </w:r>
          </w:p>
          <w:p w14:paraId="7FEB92EE">
            <w:pPr>
              <w:snapToGrid w:val="0"/>
              <w:spacing w:line="288" w:lineRule="auto"/>
              <w:jc w:val="left"/>
              <w:rPr>
                <w:rFonts w:ascii="宋体" w:hAnsi="宋体" w:cs="宋体"/>
                <w:bCs/>
                <w:color w:val="000000"/>
                <w:sz w:val="24"/>
                <w:szCs w:val="24"/>
                <w:u w:val="single"/>
              </w:rPr>
            </w:pPr>
            <w:r>
              <w:rPr>
                <w:rFonts w:hint="eastAsia" w:ascii="宋体" w:hAnsi="宋体" w:cs="宋体"/>
                <w:bCs/>
                <w:color w:val="000000"/>
                <w:sz w:val="24"/>
                <w:szCs w:val="24"/>
                <w:u w:val="single"/>
              </w:rPr>
              <w:t>3.地点：详见招标公告；</w:t>
            </w:r>
          </w:p>
          <w:p w14:paraId="3EC1419F">
            <w:pPr>
              <w:snapToGrid w:val="0"/>
              <w:spacing w:line="288" w:lineRule="auto"/>
              <w:rPr>
                <w:rFonts w:ascii="宋体" w:hAnsi="宋体" w:cs="宋体"/>
                <w:color w:val="000000"/>
                <w:sz w:val="24"/>
                <w:szCs w:val="24"/>
              </w:rPr>
            </w:pPr>
            <w:r>
              <w:rPr>
                <w:rFonts w:hint="eastAsia" w:ascii="宋体" w:hAnsi="宋体" w:cs="宋体"/>
                <w:bCs/>
                <w:color w:val="000000"/>
                <w:sz w:val="24"/>
                <w:szCs w:val="24"/>
                <w:u w:val="single"/>
              </w:rPr>
              <w:t>4.上述时间及地点是否有改变，请密切留意招标答疑纪要的相关信息。</w:t>
            </w:r>
          </w:p>
        </w:tc>
      </w:tr>
      <w:tr w14:paraId="08084E5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 w:hRule="atLeast"/>
          <w:jc w:val="center"/>
        </w:trPr>
        <w:tc>
          <w:tcPr>
            <w:tcW w:w="956" w:type="dxa"/>
            <w:vAlign w:val="center"/>
          </w:tcPr>
          <w:p w14:paraId="080C77F1">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4.2.3</w:t>
            </w:r>
          </w:p>
        </w:tc>
        <w:tc>
          <w:tcPr>
            <w:tcW w:w="2567" w:type="dxa"/>
            <w:vAlign w:val="center"/>
          </w:tcPr>
          <w:p w14:paraId="289FD6F1">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投标文件是否退还</w:t>
            </w:r>
          </w:p>
        </w:tc>
        <w:tc>
          <w:tcPr>
            <w:tcW w:w="6183" w:type="dxa"/>
            <w:vAlign w:val="center"/>
          </w:tcPr>
          <w:p w14:paraId="7AF3C6BE">
            <w:pPr>
              <w:pStyle w:val="16"/>
              <w:snapToGrid w:val="0"/>
              <w:spacing w:line="288" w:lineRule="auto"/>
              <w:rPr>
                <w:rFonts w:hAnsi="宋体" w:cs="宋体"/>
                <w:color w:val="000000"/>
                <w:szCs w:val="24"/>
                <w:lang w:val="en-US" w:eastAsia="zh-CN"/>
              </w:rPr>
            </w:pPr>
            <w:r>
              <w:rPr>
                <w:rFonts w:hint="eastAsia" w:hAnsi="宋体" w:cs="宋体"/>
                <w:color w:val="000000"/>
                <w:szCs w:val="24"/>
                <w:lang w:val="en-US" w:eastAsia="zh-CN"/>
              </w:rPr>
              <w:t>☑否</w:t>
            </w:r>
          </w:p>
          <w:p w14:paraId="4EBB91A9">
            <w:pPr>
              <w:pStyle w:val="16"/>
              <w:snapToGrid w:val="0"/>
              <w:spacing w:line="288" w:lineRule="auto"/>
              <w:rPr>
                <w:rFonts w:hAnsi="宋体" w:cs="宋体"/>
                <w:color w:val="000000"/>
                <w:szCs w:val="24"/>
                <w:lang w:val="en-US" w:eastAsia="zh-CN"/>
              </w:rPr>
            </w:pPr>
            <w:r>
              <w:rPr>
                <w:rFonts w:hint="eastAsia" w:hAnsi="宋体" w:cs="宋体"/>
                <w:color w:val="000000"/>
                <w:szCs w:val="24"/>
                <w:lang w:val="en-US" w:eastAsia="zh-CN"/>
              </w:rPr>
              <w:t>□是，退还时间：</w:t>
            </w:r>
          </w:p>
        </w:tc>
      </w:tr>
      <w:tr w14:paraId="18BA411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40" w:hRule="atLeast"/>
          <w:jc w:val="center"/>
        </w:trPr>
        <w:tc>
          <w:tcPr>
            <w:tcW w:w="956" w:type="dxa"/>
            <w:vAlign w:val="center"/>
          </w:tcPr>
          <w:p w14:paraId="6105A30C">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4.3</w:t>
            </w:r>
          </w:p>
        </w:tc>
        <w:tc>
          <w:tcPr>
            <w:tcW w:w="2567" w:type="dxa"/>
            <w:vAlign w:val="center"/>
          </w:tcPr>
          <w:p w14:paraId="7138B9F7">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投标文件的修改与撤回</w:t>
            </w:r>
          </w:p>
        </w:tc>
        <w:tc>
          <w:tcPr>
            <w:tcW w:w="6183" w:type="dxa"/>
            <w:vAlign w:val="center"/>
          </w:tcPr>
          <w:p w14:paraId="01264B72">
            <w:pPr>
              <w:pStyle w:val="16"/>
              <w:snapToGrid w:val="0"/>
              <w:spacing w:line="288" w:lineRule="auto"/>
              <w:rPr>
                <w:rFonts w:hAnsi="宋体" w:cs="宋体"/>
                <w:color w:val="000000"/>
                <w:spacing w:val="-1"/>
                <w:szCs w:val="24"/>
                <w:lang w:val="en-US" w:eastAsia="zh-CN"/>
              </w:rPr>
            </w:pPr>
            <w:r>
              <w:rPr>
                <w:rFonts w:hint="eastAsia" w:hAnsi="宋体" w:cs="宋体"/>
                <w:color w:val="000000"/>
                <w:szCs w:val="24"/>
                <w:u w:val="single"/>
                <w:lang w:val="en-US" w:eastAsia="zh-CN"/>
              </w:rPr>
              <w:t xml:space="preserve"> / </w:t>
            </w:r>
          </w:p>
        </w:tc>
      </w:tr>
      <w:tr w14:paraId="49813D0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29" w:hRule="atLeast"/>
          <w:jc w:val="center"/>
        </w:trPr>
        <w:tc>
          <w:tcPr>
            <w:tcW w:w="956" w:type="dxa"/>
            <w:vAlign w:val="center"/>
          </w:tcPr>
          <w:p w14:paraId="3B902397">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5.1（A）</w:t>
            </w:r>
          </w:p>
        </w:tc>
        <w:tc>
          <w:tcPr>
            <w:tcW w:w="2567" w:type="dxa"/>
            <w:vAlign w:val="center"/>
          </w:tcPr>
          <w:p w14:paraId="599EC870">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开标时间和地点</w:t>
            </w:r>
          </w:p>
        </w:tc>
        <w:tc>
          <w:tcPr>
            <w:tcW w:w="6183" w:type="dxa"/>
            <w:vAlign w:val="center"/>
          </w:tcPr>
          <w:p w14:paraId="710C3265">
            <w:pPr>
              <w:spacing w:line="288" w:lineRule="auto"/>
              <w:rPr>
                <w:rFonts w:ascii="宋体" w:hAnsi="宋体" w:cs="宋体"/>
                <w:color w:val="000000"/>
                <w:sz w:val="24"/>
                <w:szCs w:val="24"/>
              </w:rPr>
            </w:pPr>
            <w:r>
              <w:rPr>
                <w:rFonts w:hint="eastAsia" w:ascii="宋体" w:hAnsi="宋体" w:cs="宋体"/>
                <w:color w:val="000000"/>
                <w:sz w:val="24"/>
                <w:szCs w:val="24"/>
              </w:rPr>
              <w:t>开标时间：同投标截止时间；</w:t>
            </w:r>
          </w:p>
          <w:p w14:paraId="695904F0">
            <w:pPr>
              <w:snapToGrid w:val="0"/>
              <w:spacing w:line="288" w:lineRule="auto"/>
              <w:rPr>
                <w:rFonts w:ascii="宋体" w:hAnsi="宋体" w:cs="宋体"/>
                <w:color w:val="000000"/>
                <w:sz w:val="24"/>
                <w:szCs w:val="24"/>
              </w:rPr>
            </w:pPr>
            <w:r>
              <w:rPr>
                <w:rFonts w:hint="eastAsia" w:ascii="宋体" w:hAnsi="宋体" w:cs="宋体"/>
                <w:color w:val="000000"/>
                <w:sz w:val="24"/>
                <w:szCs w:val="24"/>
              </w:rPr>
              <w:t>开标地点：同投标文件递交地点。</w:t>
            </w:r>
          </w:p>
        </w:tc>
      </w:tr>
      <w:tr w14:paraId="16B21AA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73" w:hRule="atLeast"/>
          <w:jc w:val="center"/>
        </w:trPr>
        <w:tc>
          <w:tcPr>
            <w:tcW w:w="956" w:type="dxa"/>
            <w:vAlign w:val="center"/>
          </w:tcPr>
          <w:p w14:paraId="0AA3559B">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5.2（4）（A）</w:t>
            </w:r>
          </w:p>
        </w:tc>
        <w:tc>
          <w:tcPr>
            <w:tcW w:w="2567" w:type="dxa"/>
            <w:vAlign w:val="center"/>
          </w:tcPr>
          <w:p w14:paraId="7430FBD5">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开标程序</w:t>
            </w:r>
          </w:p>
        </w:tc>
        <w:tc>
          <w:tcPr>
            <w:tcW w:w="6183" w:type="dxa"/>
            <w:vAlign w:val="center"/>
          </w:tcPr>
          <w:p w14:paraId="79204B7A">
            <w:pPr>
              <w:spacing w:line="288" w:lineRule="auto"/>
              <w:rPr>
                <w:rFonts w:ascii="宋体" w:hAnsi="宋体" w:cs="宋体"/>
                <w:color w:val="000000"/>
                <w:sz w:val="24"/>
                <w:szCs w:val="24"/>
              </w:rPr>
            </w:pPr>
            <w:r>
              <w:rPr>
                <w:rFonts w:hint="eastAsia" w:ascii="宋体" w:hAnsi="宋体" w:cs="宋体"/>
                <w:color w:val="000000"/>
                <w:sz w:val="24"/>
                <w:szCs w:val="24"/>
              </w:rPr>
              <w:t>开标顺序：主持人按下列程序进行开标：</w:t>
            </w:r>
          </w:p>
          <w:p w14:paraId="1EFDAE1F">
            <w:pPr>
              <w:spacing w:line="288" w:lineRule="auto"/>
              <w:rPr>
                <w:rFonts w:ascii="宋体" w:hAnsi="宋体" w:cs="宋体"/>
                <w:color w:val="000000"/>
                <w:sz w:val="24"/>
                <w:szCs w:val="24"/>
              </w:rPr>
            </w:pPr>
            <w:r>
              <w:rPr>
                <w:rFonts w:hint="eastAsia" w:ascii="宋体" w:hAnsi="宋体" w:cs="宋体"/>
                <w:color w:val="000000"/>
                <w:sz w:val="24"/>
                <w:szCs w:val="24"/>
              </w:rPr>
              <w:t>（1）宣布开标纪律；</w:t>
            </w:r>
          </w:p>
          <w:p w14:paraId="323966A0">
            <w:pPr>
              <w:spacing w:line="288" w:lineRule="auto"/>
              <w:rPr>
                <w:rFonts w:ascii="宋体" w:hAnsi="宋体" w:cs="宋体"/>
                <w:color w:val="000000"/>
                <w:sz w:val="24"/>
                <w:szCs w:val="24"/>
              </w:rPr>
            </w:pPr>
            <w:r>
              <w:rPr>
                <w:rFonts w:hint="eastAsia" w:ascii="宋体" w:hAnsi="宋体" w:cs="宋体"/>
                <w:color w:val="000000"/>
                <w:sz w:val="24"/>
                <w:szCs w:val="24"/>
              </w:rPr>
              <w:t>（2）公布在投标截止时间前递交投标文件的投标人名称；</w:t>
            </w:r>
          </w:p>
          <w:p w14:paraId="641E92BD">
            <w:pPr>
              <w:spacing w:line="288" w:lineRule="auto"/>
              <w:rPr>
                <w:rFonts w:ascii="宋体" w:hAnsi="宋体" w:cs="宋体"/>
                <w:color w:val="000000"/>
                <w:sz w:val="24"/>
                <w:szCs w:val="24"/>
              </w:rPr>
            </w:pPr>
            <w:r>
              <w:rPr>
                <w:rFonts w:hint="eastAsia" w:ascii="宋体" w:hAnsi="宋体" w:cs="宋体"/>
                <w:color w:val="000000"/>
                <w:sz w:val="24"/>
                <w:szCs w:val="24"/>
              </w:rPr>
              <w:t>（3）宣布开标人、唱标人、记录人、监标人等有关人员姓名；</w:t>
            </w:r>
          </w:p>
          <w:p w14:paraId="2488EAA3">
            <w:pPr>
              <w:spacing w:line="288" w:lineRule="auto"/>
              <w:rPr>
                <w:rFonts w:ascii="宋体" w:hAnsi="宋体" w:cs="宋体"/>
                <w:color w:val="000000"/>
                <w:sz w:val="24"/>
                <w:szCs w:val="24"/>
              </w:rPr>
            </w:pPr>
            <w:r>
              <w:rPr>
                <w:rFonts w:hint="eastAsia" w:ascii="宋体" w:hAnsi="宋体" w:cs="宋体"/>
                <w:color w:val="000000"/>
                <w:sz w:val="24"/>
                <w:szCs w:val="24"/>
              </w:rPr>
              <w:t>（4）检查投标文件的密封情况，按照投标人须知前附表规定的开标顺序当众开标，公布招标项目名称、投标人名称、投标报价、服务期限及其他内容，并记录在案；</w:t>
            </w:r>
          </w:p>
          <w:p w14:paraId="16D745EB">
            <w:pPr>
              <w:spacing w:line="288" w:lineRule="auto"/>
              <w:rPr>
                <w:rFonts w:ascii="宋体" w:hAnsi="宋体" w:cs="宋体"/>
                <w:color w:val="000000"/>
                <w:sz w:val="24"/>
                <w:szCs w:val="24"/>
              </w:rPr>
            </w:pPr>
            <w:r>
              <w:rPr>
                <w:rFonts w:hint="eastAsia" w:ascii="宋体" w:hAnsi="宋体" w:cs="宋体"/>
                <w:color w:val="000000"/>
                <w:sz w:val="24"/>
                <w:szCs w:val="24"/>
              </w:rPr>
              <w:t>（5）投标人代表、招标人代表、监标人、记录人等有关人员在开标记录上签字确认；</w:t>
            </w:r>
          </w:p>
          <w:p w14:paraId="56B760FB">
            <w:pPr>
              <w:spacing w:line="288" w:lineRule="auto"/>
              <w:rPr>
                <w:rFonts w:ascii="宋体" w:hAnsi="宋体" w:cs="宋体"/>
                <w:color w:val="000000"/>
                <w:sz w:val="24"/>
                <w:szCs w:val="24"/>
              </w:rPr>
            </w:pPr>
            <w:r>
              <w:rPr>
                <w:rFonts w:hint="eastAsia" w:ascii="宋体" w:hAnsi="宋体" w:cs="宋体"/>
                <w:color w:val="000000"/>
                <w:sz w:val="24"/>
                <w:szCs w:val="24"/>
              </w:rPr>
              <w:t>（6）开标结束。</w:t>
            </w:r>
          </w:p>
        </w:tc>
      </w:tr>
      <w:tr w14:paraId="141E087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301" w:hRule="atLeast"/>
          <w:jc w:val="center"/>
        </w:trPr>
        <w:tc>
          <w:tcPr>
            <w:tcW w:w="956" w:type="dxa"/>
            <w:vAlign w:val="center"/>
          </w:tcPr>
          <w:p w14:paraId="1B274C6D">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5.3</w:t>
            </w:r>
          </w:p>
        </w:tc>
        <w:tc>
          <w:tcPr>
            <w:tcW w:w="2567" w:type="dxa"/>
            <w:vAlign w:val="center"/>
          </w:tcPr>
          <w:p w14:paraId="2E1775DD">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开标异议</w:t>
            </w:r>
          </w:p>
        </w:tc>
        <w:tc>
          <w:tcPr>
            <w:tcW w:w="6183" w:type="dxa"/>
            <w:vAlign w:val="center"/>
          </w:tcPr>
          <w:p w14:paraId="05D50659">
            <w:pPr>
              <w:spacing w:line="288" w:lineRule="auto"/>
              <w:rPr>
                <w:rFonts w:ascii="宋体" w:hAnsi="宋体" w:cs="宋体"/>
                <w:color w:val="000000"/>
                <w:kern w:val="0"/>
                <w:sz w:val="24"/>
                <w:szCs w:val="24"/>
              </w:rPr>
            </w:pPr>
            <w:r>
              <w:rPr>
                <w:rFonts w:hint="eastAsia" w:ascii="宋体" w:hAnsi="宋体" w:cs="宋体"/>
                <w:color w:val="000000"/>
                <w:sz w:val="24"/>
                <w:szCs w:val="24"/>
              </w:rPr>
              <w:t>开标时，投标人代表有权出席开标会，也可以自主决定不参加开标会，若投标人代表对开标过程提出异议，应当在开标现场提出，该投标人代表须同时出示本人身份证原件，招标人当场作出答复，并制作记录。</w:t>
            </w:r>
          </w:p>
        </w:tc>
      </w:tr>
      <w:tr w14:paraId="028A480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55" w:hRule="atLeast"/>
          <w:jc w:val="center"/>
        </w:trPr>
        <w:tc>
          <w:tcPr>
            <w:tcW w:w="956" w:type="dxa"/>
            <w:vAlign w:val="center"/>
          </w:tcPr>
          <w:p w14:paraId="674E15E2">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6.1.1</w:t>
            </w:r>
          </w:p>
        </w:tc>
        <w:tc>
          <w:tcPr>
            <w:tcW w:w="2567" w:type="dxa"/>
            <w:vAlign w:val="center"/>
          </w:tcPr>
          <w:p w14:paraId="2C1046F1">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评标委员会的组建</w:t>
            </w:r>
          </w:p>
        </w:tc>
        <w:tc>
          <w:tcPr>
            <w:tcW w:w="6183" w:type="dxa"/>
            <w:vAlign w:val="center"/>
          </w:tcPr>
          <w:p w14:paraId="2B480FDF">
            <w:pPr>
              <w:snapToGrid w:val="0"/>
              <w:spacing w:line="288" w:lineRule="auto"/>
              <w:rPr>
                <w:rFonts w:ascii="宋体" w:hAnsi="宋体" w:cs="宋体"/>
                <w:color w:val="000000"/>
                <w:sz w:val="24"/>
                <w:szCs w:val="24"/>
              </w:rPr>
            </w:pPr>
            <w:r>
              <w:rPr>
                <w:rFonts w:hint="eastAsia" w:ascii="宋体" w:hAnsi="宋体" w:cs="宋体"/>
                <w:color w:val="000000"/>
                <w:sz w:val="24"/>
                <w:szCs w:val="24"/>
                <w:u w:val="single"/>
              </w:rPr>
              <w:t>由招标人依法组建</w:t>
            </w:r>
            <w:r>
              <w:rPr>
                <w:rFonts w:hint="eastAsia" w:ascii="宋体" w:hAnsi="宋体" w:cs="宋体"/>
                <w:color w:val="000000"/>
                <w:sz w:val="24"/>
                <w:szCs w:val="24"/>
              </w:rPr>
              <w:t>。</w:t>
            </w:r>
          </w:p>
        </w:tc>
      </w:tr>
      <w:tr w14:paraId="071E1AE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956" w:type="dxa"/>
            <w:vAlign w:val="center"/>
          </w:tcPr>
          <w:p w14:paraId="2A8AF03D">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6.3.2</w:t>
            </w:r>
          </w:p>
        </w:tc>
        <w:tc>
          <w:tcPr>
            <w:tcW w:w="2567" w:type="dxa"/>
            <w:vAlign w:val="center"/>
          </w:tcPr>
          <w:p w14:paraId="6FE26488">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评标委员会推荐中标候选人的人数</w:t>
            </w:r>
          </w:p>
        </w:tc>
        <w:tc>
          <w:tcPr>
            <w:tcW w:w="6183" w:type="dxa"/>
            <w:vAlign w:val="center"/>
          </w:tcPr>
          <w:p w14:paraId="45148E5D">
            <w:pPr>
              <w:tabs>
                <w:tab w:val="left" w:pos="7513"/>
              </w:tabs>
              <w:spacing w:line="288" w:lineRule="auto"/>
              <w:rPr>
                <w:rFonts w:ascii="宋体" w:hAnsi="宋体" w:cs="宋体"/>
                <w:color w:val="000000"/>
                <w:sz w:val="24"/>
                <w:szCs w:val="24"/>
              </w:rPr>
            </w:pPr>
            <w:r>
              <w:rPr>
                <w:rFonts w:hint="eastAsia" w:ascii="宋体" w:hAnsi="宋体" w:cs="宋体"/>
                <w:color w:val="000000"/>
                <w:sz w:val="24"/>
                <w:szCs w:val="24"/>
              </w:rPr>
              <w:t>推荐3名中标候选人。</w:t>
            </w:r>
          </w:p>
        </w:tc>
      </w:tr>
      <w:tr w14:paraId="3470D32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956" w:type="dxa"/>
            <w:vAlign w:val="center"/>
          </w:tcPr>
          <w:p w14:paraId="08926DF7">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7.1</w:t>
            </w:r>
          </w:p>
        </w:tc>
        <w:tc>
          <w:tcPr>
            <w:tcW w:w="2567" w:type="dxa"/>
            <w:vAlign w:val="center"/>
          </w:tcPr>
          <w:p w14:paraId="0A09697A">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中标候选人公示媒介及期限</w:t>
            </w:r>
          </w:p>
        </w:tc>
        <w:tc>
          <w:tcPr>
            <w:tcW w:w="6183" w:type="dxa"/>
            <w:vAlign w:val="center"/>
          </w:tcPr>
          <w:p w14:paraId="2A6178AA">
            <w:pPr>
              <w:spacing w:line="288" w:lineRule="auto"/>
              <w:rPr>
                <w:rFonts w:ascii="宋体" w:hAnsi="宋体" w:cs="宋体"/>
                <w:color w:val="000000"/>
                <w:sz w:val="24"/>
                <w:szCs w:val="24"/>
              </w:rPr>
            </w:pPr>
            <w:r>
              <w:rPr>
                <w:rFonts w:hint="eastAsia" w:ascii="宋体" w:hAnsi="宋体" w:cs="宋体"/>
                <w:color w:val="000000"/>
                <w:sz w:val="24"/>
                <w:szCs w:val="24"/>
              </w:rPr>
              <w:t>公示媒介：</w:t>
            </w:r>
            <w:r>
              <w:rPr>
                <w:rFonts w:hint="eastAsia" w:ascii="宋体" w:hAnsi="宋体" w:cs="宋体"/>
                <w:color w:val="000000"/>
                <w:sz w:val="24"/>
                <w:szCs w:val="24"/>
                <w:u w:val="single"/>
              </w:rPr>
              <w:t>广州国企阳光采购信息发布平台、北京中交建设工程咨询有限公司网站</w:t>
            </w:r>
          </w:p>
          <w:p w14:paraId="1DD91DDA">
            <w:pPr>
              <w:snapToGrid w:val="0"/>
              <w:spacing w:line="288" w:lineRule="auto"/>
              <w:ind w:right="106"/>
              <w:rPr>
                <w:rFonts w:ascii="宋体" w:hAnsi="宋体" w:cs="宋体"/>
                <w:color w:val="000000"/>
                <w:sz w:val="24"/>
                <w:szCs w:val="24"/>
              </w:rPr>
            </w:pPr>
            <w:r>
              <w:rPr>
                <w:rFonts w:hint="eastAsia" w:ascii="宋体" w:hAnsi="宋体" w:cs="宋体"/>
                <w:color w:val="000000"/>
                <w:sz w:val="24"/>
                <w:szCs w:val="24"/>
              </w:rPr>
              <w:t>公示期限：</w:t>
            </w:r>
            <w:r>
              <w:rPr>
                <w:rFonts w:hint="eastAsia" w:ascii="宋体" w:hAnsi="宋体" w:cs="宋体"/>
                <w:color w:val="000000"/>
                <w:sz w:val="24"/>
                <w:szCs w:val="24"/>
                <w:u w:val="single"/>
              </w:rPr>
              <w:t xml:space="preserve"> 3 </w:t>
            </w:r>
            <w:r>
              <w:rPr>
                <w:rFonts w:hint="eastAsia" w:ascii="宋体" w:hAnsi="宋体" w:cs="宋体"/>
                <w:color w:val="000000"/>
                <w:sz w:val="24"/>
                <w:szCs w:val="24"/>
              </w:rPr>
              <w:t>日</w:t>
            </w:r>
          </w:p>
          <w:p w14:paraId="414FDFE0">
            <w:pPr>
              <w:snapToGrid w:val="0"/>
              <w:spacing w:line="288" w:lineRule="auto"/>
              <w:ind w:right="106"/>
              <w:rPr>
                <w:rFonts w:ascii="宋体" w:hAnsi="宋体" w:cs="宋体"/>
                <w:color w:val="000000"/>
                <w:sz w:val="24"/>
                <w:szCs w:val="24"/>
              </w:rPr>
            </w:pPr>
            <w:r>
              <w:rPr>
                <w:rFonts w:hint="eastAsia" w:ascii="宋体" w:hAnsi="宋体" w:cs="宋体"/>
                <w:b/>
                <w:bCs/>
                <w:color w:val="000000"/>
                <w:sz w:val="24"/>
                <w:szCs w:val="24"/>
              </w:rPr>
              <w:t>注：投标人或其他利害关系人对评标结果有异议的，应当在中标候选人公示期间提出。作出答复前，应当暂停招标投标活动。</w:t>
            </w:r>
          </w:p>
        </w:tc>
      </w:tr>
      <w:tr w14:paraId="6AA2E81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4" w:hRule="atLeast"/>
          <w:jc w:val="center"/>
        </w:trPr>
        <w:tc>
          <w:tcPr>
            <w:tcW w:w="956" w:type="dxa"/>
            <w:vAlign w:val="center"/>
          </w:tcPr>
          <w:p w14:paraId="00ED5711">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7.4</w:t>
            </w:r>
          </w:p>
        </w:tc>
        <w:tc>
          <w:tcPr>
            <w:tcW w:w="2567" w:type="dxa"/>
            <w:vAlign w:val="center"/>
          </w:tcPr>
          <w:p w14:paraId="5ACCD5FF">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是否授权评标委员会确定中标人</w:t>
            </w:r>
          </w:p>
        </w:tc>
        <w:tc>
          <w:tcPr>
            <w:tcW w:w="6183" w:type="dxa"/>
            <w:vAlign w:val="center"/>
          </w:tcPr>
          <w:p w14:paraId="53B4F207">
            <w:pPr>
              <w:snapToGrid w:val="0"/>
              <w:spacing w:line="288" w:lineRule="auto"/>
              <w:rPr>
                <w:rFonts w:ascii="宋体" w:hAnsi="宋体" w:cs="宋体"/>
                <w:color w:val="000000"/>
                <w:sz w:val="24"/>
                <w:szCs w:val="24"/>
              </w:rPr>
            </w:pPr>
            <w:bookmarkStart w:id="78" w:name="OLE_LINK2"/>
            <w:bookmarkStart w:id="79" w:name="OLE_LINK1"/>
            <w:r>
              <w:rPr>
                <w:rFonts w:hint="eastAsia" w:ascii="宋体" w:hAnsi="宋体" w:cs="宋体"/>
                <w:color w:val="000000"/>
                <w:sz w:val="24"/>
                <w:szCs w:val="24"/>
              </w:rPr>
              <w:t>□</w:t>
            </w:r>
            <w:bookmarkEnd w:id="78"/>
            <w:bookmarkEnd w:id="79"/>
            <w:r>
              <w:rPr>
                <w:rFonts w:hint="eastAsia" w:ascii="宋体" w:hAnsi="宋体" w:cs="宋体"/>
                <w:color w:val="000000"/>
                <w:sz w:val="24"/>
                <w:szCs w:val="24"/>
              </w:rPr>
              <w:t>是</w:t>
            </w:r>
          </w:p>
          <w:p w14:paraId="2BA21101">
            <w:pPr>
              <w:snapToGrid w:val="0"/>
              <w:spacing w:line="288" w:lineRule="auto"/>
              <w:rPr>
                <w:rFonts w:ascii="宋体" w:hAnsi="宋体" w:cs="宋体"/>
                <w:color w:val="000000"/>
                <w:sz w:val="24"/>
                <w:szCs w:val="24"/>
              </w:rPr>
            </w:pPr>
            <w:r>
              <w:rPr>
                <w:rFonts w:hint="eastAsia" w:ascii="宋体" w:hAnsi="宋体" w:cs="宋体"/>
                <w:color w:val="000000"/>
                <w:sz w:val="24"/>
                <w:szCs w:val="24"/>
              </w:rPr>
              <w:t>☑否</w:t>
            </w:r>
          </w:p>
        </w:tc>
      </w:tr>
      <w:tr w14:paraId="0636DA1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86" w:hRule="atLeast"/>
          <w:jc w:val="center"/>
        </w:trPr>
        <w:tc>
          <w:tcPr>
            <w:tcW w:w="956" w:type="dxa"/>
            <w:vAlign w:val="center"/>
          </w:tcPr>
          <w:p w14:paraId="31AD4A7D">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7.6.1</w:t>
            </w:r>
          </w:p>
        </w:tc>
        <w:tc>
          <w:tcPr>
            <w:tcW w:w="2567" w:type="dxa"/>
            <w:vAlign w:val="center"/>
          </w:tcPr>
          <w:p w14:paraId="77F790BA">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履约保证金</w:t>
            </w:r>
          </w:p>
        </w:tc>
        <w:tc>
          <w:tcPr>
            <w:tcW w:w="6183" w:type="dxa"/>
            <w:vAlign w:val="center"/>
          </w:tcPr>
          <w:p w14:paraId="35524865">
            <w:pPr>
              <w:pStyle w:val="16"/>
              <w:spacing w:line="288" w:lineRule="auto"/>
              <w:rPr>
                <w:rFonts w:hAnsi="宋体" w:cs="宋体"/>
                <w:color w:val="000000"/>
                <w:szCs w:val="24"/>
                <w:lang w:val="en-US" w:eastAsia="zh-CN"/>
              </w:rPr>
            </w:pPr>
            <w:r>
              <w:rPr>
                <w:rFonts w:hint="eastAsia" w:hAnsi="宋体" w:cs="宋体"/>
                <w:color w:val="000000"/>
                <w:szCs w:val="24"/>
                <w:lang w:val="en-US" w:eastAsia="zh-CN"/>
              </w:rPr>
              <w:t>是否要求中标人提交履约保证金：</w:t>
            </w:r>
          </w:p>
          <w:p w14:paraId="2D8BF463">
            <w:pPr>
              <w:pStyle w:val="16"/>
              <w:spacing w:line="288" w:lineRule="auto"/>
              <w:rPr>
                <w:rFonts w:hAnsi="宋体" w:cs="宋体"/>
                <w:color w:val="000000"/>
                <w:szCs w:val="24"/>
                <w:lang w:val="en-US" w:eastAsia="zh-CN"/>
              </w:rPr>
            </w:pPr>
            <w:r>
              <w:rPr>
                <w:rFonts w:hint="eastAsia" w:hAnsi="宋体" w:cs="宋体"/>
                <w:color w:val="000000"/>
                <w:szCs w:val="24"/>
                <w:lang w:val="en-US" w:eastAsia="zh-CN"/>
              </w:rPr>
              <w:t>☑要求，履约保证金的形式：</w:t>
            </w:r>
            <w:r>
              <w:rPr>
                <w:rFonts w:hint="eastAsia" w:hAnsi="宋体" w:cs="宋体"/>
                <w:color w:val="000000"/>
                <w:szCs w:val="24"/>
                <w:u w:val="single"/>
                <w:lang w:val="en-US" w:eastAsia="zh-CN"/>
              </w:rPr>
              <w:t>现金担保或银行开具的履约保函等</w:t>
            </w:r>
          </w:p>
          <w:p w14:paraId="441888EB">
            <w:pPr>
              <w:pStyle w:val="16"/>
              <w:spacing w:line="288" w:lineRule="auto"/>
              <w:rPr>
                <w:rFonts w:hAnsi="Times New Roman"/>
                <w:b/>
                <w:bCs/>
                <w:spacing w:val="4"/>
                <w:lang w:val="en-US" w:eastAsia="zh-CN"/>
              </w:rPr>
            </w:pPr>
            <w:r>
              <w:rPr>
                <w:rFonts w:hint="eastAsia" w:hAnsi="宋体" w:cs="宋体"/>
                <w:color w:val="000000"/>
                <w:szCs w:val="24"/>
                <w:lang w:val="en-US" w:eastAsia="zh-CN"/>
              </w:rPr>
              <w:t>履约保证金的金额：</w:t>
            </w:r>
            <w:r>
              <w:rPr>
                <w:rFonts w:hAnsi="Times New Roman"/>
                <w:b/>
                <w:bCs/>
                <w:spacing w:val="4"/>
                <w:lang w:val="en-US" w:eastAsia="zh-CN"/>
              </w:rPr>
              <w:t>签约合同价的</w:t>
            </w:r>
            <w:r>
              <w:rPr>
                <w:rFonts w:ascii="Calibri" w:eastAsia="Calibri"/>
                <w:b/>
                <w:bCs/>
                <w:spacing w:val="4"/>
                <w:lang w:val="en-US" w:eastAsia="zh-CN"/>
              </w:rPr>
              <w:t>5%</w:t>
            </w:r>
            <w:r>
              <w:rPr>
                <w:rFonts w:hAnsi="Times New Roman"/>
                <w:b/>
                <w:bCs/>
                <w:spacing w:val="4"/>
                <w:lang w:val="en-US" w:eastAsia="zh-CN"/>
              </w:rPr>
              <w:t>；</w:t>
            </w:r>
          </w:p>
          <w:p w14:paraId="313D4E62">
            <w:pPr>
              <w:pStyle w:val="16"/>
              <w:spacing w:line="288" w:lineRule="auto"/>
              <w:rPr>
                <w:rFonts w:hAnsi="Times New Roman"/>
                <w:b/>
                <w:bCs/>
                <w:spacing w:val="5"/>
                <w:lang w:val="en-US" w:eastAsia="zh-CN"/>
              </w:rPr>
            </w:pPr>
            <w:r>
              <w:rPr>
                <w:rFonts w:hAnsi="Times New Roman"/>
                <w:b/>
                <w:bCs/>
                <w:spacing w:val="5"/>
                <w:lang w:val="en-US" w:eastAsia="zh-CN"/>
              </w:rPr>
              <w:t>履约保证金有效期限：自合同签订之日起至合同终止之日止；</w:t>
            </w:r>
          </w:p>
          <w:p w14:paraId="66132215">
            <w:pPr>
              <w:pStyle w:val="16"/>
              <w:spacing w:line="288" w:lineRule="auto"/>
              <w:rPr>
                <w:rFonts w:hAnsi="宋体" w:cs="宋体"/>
                <w:color w:val="000000"/>
                <w:szCs w:val="24"/>
                <w:u w:val="single"/>
                <w:lang w:val="en-US" w:eastAsia="zh-CN"/>
              </w:rPr>
            </w:pPr>
            <w:r>
              <w:rPr>
                <w:rFonts w:hAnsi="Times New Roman"/>
                <w:b/>
                <w:bCs/>
                <w:spacing w:val="5"/>
                <w:lang w:val="en-US" w:eastAsia="zh-CN"/>
              </w:rPr>
              <w:t>递交时间：签订合同前。</w:t>
            </w:r>
          </w:p>
          <w:p w14:paraId="51454D52">
            <w:pPr>
              <w:pStyle w:val="16"/>
              <w:snapToGrid w:val="0"/>
              <w:spacing w:line="288" w:lineRule="auto"/>
              <w:rPr>
                <w:rFonts w:hAnsi="宋体" w:cs="宋体"/>
                <w:color w:val="000000"/>
                <w:szCs w:val="24"/>
                <w:lang w:val="en-US" w:eastAsia="zh-CN"/>
              </w:rPr>
            </w:pPr>
            <w:r>
              <w:rPr>
                <w:rFonts w:hint="eastAsia" w:hAnsi="宋体" w:cs="宋体"/>
                <w:color w:val="000000"/>
                <w:szCs w:val="24"/>
                <w:lang w:val="en-US" w:eastAsia="zh-CN"/>
              </w:rPr>
              <w:t>□不要求</w:t>
            </w:r>
          </w:p>
        </w:tc>
      </w:tr>
      <w:tr w14:paraId="2DC07E0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45" w:hRule="atLeast"/>
          <w:jc w:val="center"/>
        </w:trPr>
        <w:tc>
          <w:tcPr>
            <w:tcW w:w="956" w:type="dxa"/>
            <w:vAlign w:val="center"/>
          </w:tcPr>
          <w:p w14:paraId="2CB6AA5E">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9</w:t>
            </w:r>
          </w:p>
        </w:tc>
        <w:tc>
          <w:tcPr>
            <w:tcW w:w="2567" w:type="dxa"/>
            <w:vAlign w:val="center"/>
          </w:tcPr>
          <w:p w14:paraId="4C86F548">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需要补充的其他内容</w:t>
            </w:r>
          </w:p>
        </w:tc>
        <w:tc>
          <w:tcPr>
            <w:tcW w:w="6183" w:type="dxa"/>
            <w:vAlign w:val="center"/>
          </w:tcPr>
          <w:p w14:paraId="1A4CE159">
            <w:pPr>
              <w:snapToGrid w:val="0"/>
              <w:spacing w:line="288" w:lineRule="auto"/>
              <w:rPr>
                <w:rFonts w:ascii="宋体" w:hAnsi="宋体" w:cs="宋体"/>
                <w:color w:val="000000"/>
                <w:sz w:val="24"/>
                <w:szCs w:val="24"/>
              </w:rPr>
            </w:pPr>
            <w:r>
              <w:rPr>
                <w:rFonts w:hint="eastAsia" w:ascii="宋体" w:hAnsi="宋体" w:cs="宋体"/>
                <w:color w:val="000000"/>
                <w:sz w:val="24"/>
                <w:szCs w:val="24"/>
              </w:rPr>
              <w:t>/</w:t>
            </w:r>
          </w:p>
        </w:tc>
      </w:tr>
      <w:tr w14:paraId="3A6F335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13" w:hRule="atLeast"/>
          <w:jc w:val="center"/>
        </w:trPr>
        <w:tc>
          <w:tcPr>
            <w:tcW w:w="956" w:type="dxa"/>
            <w:vAlign w:val="center"/>
          </w:tcPr>
          <w:p w14:paraId="1C5E8A5F">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9.1</w:t>
            </w:r>
          </w:p>
        </w:tc>
        <w:tc>
          <w:tcPr>
            <w:tcW w:w="2567" w:type="dxa"/>
            <w:vAlign w:val="center"/>
          </w:tcPr>
          <w:p w14:paraId="1F491EF5">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特别提示</w:t>
            </w:r>
          </w:p>
        </w:tc>
        <w:tc>
          <w:tcPr>
            <w:tcW w:w="6183" w:type="dxa"/>
            <w:vAlign w:val="center"/>
          </w:tcPr>
          <w:p w14:paraId="140A1F6B">
            <w:pPr>
              <w:widowControl/>
              <w:spacing w:line="288" w:lineRule="auto"/>
              <w:jc w:val="left"/>
              <w:rPr>
                <w:rFonts w:ascii="宋体" w:hAnsi="宋体" w:cs="宋体"/>
                <w:color w:val="000000"/>
                <w:sz w:val="24"/>
                <w:szCs w:val="24"/>
              </w:rPr>
            </w:pPr>
            <w:r>
              <w:rPr>
                <w:rFonts w:hint="eastAsia" w:ascii="宋体" w:hAnsi="宋体" w:cs="宋体"/>
                <w:color w:val="000000"/>
                <w:sz w:val="24"/>
                <w:szCs w:val="24"/>
              </w:rPr>
              <w:t>投标人在本项目招标人的工程项目中存在下列行为的，将被拒绝一年内参与我单位后续工程投标。（注：拒绝投标时限自招标人发出通知之日起计）：</w:t>
            </w:r>
          </w:p>
          <w:p w14:paraId="62204585">
            <w:pPr>
              <w:widowControl/>
              <w:spacing w:line="288" w:lineRule="auto"/>
              <w:jc w:val="left"/>
              <w:rPr>
                <w:rFonts w:ascii="宋体" w:hAnsi="宋体" w:cs="宋体"/>
                <w:color w:val="000000"/>
                <w:sz w:val="24"/>
                <w:szCs w:val="24"/>
              </w:rPr>
            </w:pPr>
            <w:r>
              <w:rPr>
                <w:rFonts w:hint="eastAsia" w:ascii="宋体" w:hAnsi="宋体" w:cs="宋体"/>
                <w:color w:val="000000"/>
                <w:sz w:val="24"/>
                <w:szCs w:val="24"/>
              </w:rPr>
              <w:t>（1）将中标工程转包或者违法分包的；</w:t>
            </w:r>
          </w:p>
          <w:p w14:paraId="6CE7337A">
            <w:pPr>
              <w:widowControl/>
              <w:spacing w:line="288" w:lineRule="auto"/>
              <w:jc w:val="left"/>
              <w:rPr>
                <w:rFonts w:ascii="宋体" w:hAnsi="宋体" w:cs="宋体"/>
                <w:color w:val="000000"/>
                <w:sz w:val="24"/>
                <w:szCs w:val="24"/>
              </w:rPr>
            </w:pPr>
            <w:r>
              <w:rPr>
                <w:rFonts w:hint="eastAsia" w:ascii="宋体" w:hAnsi="宋体" w:cs="宋体"/>
                <w:color w:val="000000"/>
                <w:sz w:val="24"/>
                <w:szCs w:val="24"/>
              </w:rPr>
              <w:t>（2）在中标工程中不执行质量、安全生产相关规定的，造成质量或安全事故的；</w:t>
            </w:r>
          </w:p>
          <w:p w14:paraId="0D46F373">
            <w:pPr>
              <w:widowControl/>
              <w:spacing w:line="288" w:lineRule="auto"/>
              <w:jc w:val="left"/>
              <w:rPr>
                <w:rFonts w:ascii="宋体" w:hAnsi="宋体" w:cs="宋体"/>
                <w:color w:val="000000"/>
                <w:sz w:val="24"/>
                <w:szCs w:val="24"/>
              </w:rPr>
            </w:pPr>
            <w:r>
              <w:rPr>
                <w:rFonts w:hint="eastAsia" w:ascii="宋体" w:hAnsi="宋体" w:cs="宋体"/>
                <w:color w:val="000000"/>
                <w:sz w:val="24"/>
                <w:szCs w:val="24"/>
              </w:rPr>
              <w:t>（3）出让投标资格的；</w:t>
            </w:r>
          </w:p>
          <w:p w14:paraId="5DA6BAC2">
            <w:pPr>
              <w:widowControl/>
              <w:spacing w:line="288" w:lineRule="auto"/>
              <w:jc w:val="left"/>
              <w:rPr>
                <w:rFonts w:ascii="宋体" w:hAnsi="宋体" w:cs="宋体"/>
                <w:color w:val="000000"/>
                <w:sz w:val="24"/>
                <w:szCs w:val="24"/>
              </w:rPr>
            </w:pPr>
            <w:r>
              <w:rPr>
                <w:rFonts w:hint="eastAsia" w:ascii="宋体" w:hAnsi="宋体" w:cs="宋体"/>
                <w:color w:val="000000"/>
                <w:sz w:val="24"/>
                <w:szCs w:val="24"/>
              </w:rPr>
              <w:t>（4）存在围标或串标情形的；</w:t>
            </w:r>
          </w:p>
          <w:p w14:paraId="4C0B162F">
            <w:pPr>
              <w:widowControl/>
              <w:spacing w:line="288" w:lineRule="auto"/>
              <w:jc w:val="left"/>
              <w:rPr>
                <w:rFonts w:ascii="宋体" w:hAnsi="宋体" w:cs="宋体"/>
                <w:color w:val="000000"/>
                <w:sz w:val="24"/>
                <w:szCs w:val="24"/>
              </w:rPr>
            </w:pPr>
            <w:r>
              <w:rPr>
                <w:rFonts w:hint="eastAsia" w:ascii="宋体" w:hAnsi="宋体" w:cs="宋体"/>
                <w:color w:val="000000"/>
                <w:sz w:val="24"/>
                <w:szCs w:val="24"/>
              </w:rPr>
              <w:t>（5）在投标文件中提供虚假材料的；</w:t>
            </w:r>
          </w:p>
          <w:p w14:paraId="528F4BE8">
            <w:pPr>
              <w:widowControl/>
              <w:spacing w:line="288" w:lineRule="auto"/>
              <w:jc w:val="left"/>
              <w:rPr>
                <w:rFonts w:ascii="宋体" w:hAnsi="宋体" w:cs="宋体"/>
                <w:color w:val="000000"/>
                <w:sz w:val="24"/>
                <w:szCs w:val="24"/>
              </w:rPr>
            </w:pPr>
            <w:r>
              <w:rPr>
                <w:rFonts w:hint="eastAsia" w:ascii="宋体" w:hAnsi="宋体" w:cs="宋体"/>
                <w:color w:val="000000"/>
                <w:sz w:val="24"/>
                <w:szCs w:val="24"/>
              </w:rPr>
              <w:t>（6）存在行贿情形的；</w:t>
            </w:r>
          </w:p>
          <w:p w14:paraId="7AEE40D0">
            <w:pPr>
              <w:widowControl/>
              <w:spacing w:line="288" w:lineRule="auto"/>
              <w:jc w:val="left"/>
              <w:rPr>
                <w:rFonts w:ascii="宋体" w:hAnsi="宋体" w:cs="宋体"/>
                <w:color w:val="000000"/>
                <w:sz w:val="24"/>
                <w:szCs w:val="24"/>
              </w:rPr>
            </w:pPr>
            <w:r>
              <w:rPr>
                <w:rFonts w:hint="eastAsia" w:ascii="宋体" w:hAnsi="宋体" w:cs="宋体"/>
                <w:color w:val="000000"/>
                <w:sz w:val="24"/>
                <w:szCs w:val="24"/>
              </w:rPr>
              <w:t>（7）存在少放、不放业绩、奖项等客观评审资料，减少自身竞争力情形的；</w:t>
            </w:r>
          </w:p>
          <w:p w14:paraId="2B07F5BF">
            <w:pPr>
              <w:widowControl/>
              <w:spacing w:line="288" w:lineRule="auto"/>
              <w:jc w:val="left"/>
              <w:rPr>
                <w:rFonts w:ascii="宋体" w:hAnsi="宋体" w:cs="宋体"/>
                <w:color w:val="000000"/>
                <w:sz w:val="24"/>
                <w:szCs w:val="24"/>
              </w:rPr>
            </w:pPr>
            <w:r>
              <w:rPr>
                <w:rFonts w:hint="eastAsia" w:ascii="宋体" w:hAnsi="宋体" w:cs="宋体"/>
                <w:color w:val="000000"/>
                <w:sz w:val="24"/>
                <w:szCs w:val="24"/>
              </w:rPr>
              <w:t>（8）为招标人提供服务过程中存在因过错行为被生效法律文书认定承担违约或侵权责任的；</w:t>
            </w:r>
          </w:p>
        </w:tc>
      </w:tr>
      <w:tr w14:paraId="646CD8E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956" w:type="dxa"/>
            <w:vAlign w:val="center"/>
          </w:tcPr>
          <w:p w14:paraId="23EB458E">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9.2</w:t>
            </w:r>
          </w:p>
        </w:tc>
        <w:tc>
          <w:tcPr>
            <w:tcW w:w="2567" w:type="dxa"/>
            <w:vAlign w:val="center"/>
          </w:tcPr>
          <w:p w14:paraId="424585A5">
            <w:pPr>
              <w:widowControl/>
              <w:shd w:val="clear" w:color="auto" w:fill="FFFFFF"/>
              <w:spacing w:line="288" w:lineRule="auto"/>
              <w:jc w:val="center"/>
              <w:rPr>
                <w:rFonts w:ascii="宋体" w:hAnsi="宋体" w:cs="宋体"/>
                <w:color w:val="000000"/>
                <w:sz w:val="24"/>
                <w:szCs w:val="24"/>
              </w:rPr>
            </w:pPr>
            <w:r>
              <w:rPr>
                <w:rFonts w:hint="eastAsia" w:ascii="宋体" w:hAnsi="宋体" w:cs="宋体"/>
                <w:color w:val="000000"/>
                <w:sz w:val="24"/>
                <w:szCs w:val="24"/>
              </w:rPr>
              <w:t>招标失败情形</w:t>
            </w:r>
          </w:p>
        </w:tc>
        <w:tc>
          <w:tcPr>
            <w:tcW w:w="6183" w:type="dxa"/>
            <w:vAlign w:val="center"/>
          </w:tcPr>
          <w:p w14:paraId="482BE929">
            <w:pPr>
              <w:spacing w:line="288" w:lineRule="auto"/>
              <w:rPr>
                <w:rFonts w:ascii="宋体" w:hAnsi="宋体" w:cs="宋体"/>
                <w:color w:val="000000"/>
                <w:sz w:val="24"/>
                <w:szCs w:val="24"/>
              </w:rPr>
            </w:pPr>
            <w:r>
              <w:rPr>
                <w:rFonts w:hint="eastAsia" w:ascii="宋体" w:hAnsi="宋体" w:cs="宋体"/>
                <w:color w:val="000000"/>
                <w:sz w:val="24"/>
                <w:szCs w:val="24"/>
              </w:rPr>
              <w:t>本项目采用资格后审方式，通过形式评审、资格评审、响应性评审的投标人不足3名时为招标失败。招标人分析招标失败原因，修正招标方案后，重新组织招标。</w:t>
            </w:r>
          </w:p>
        </w:tc>
      </w:tr>
      <w:tr w14:paraId="1C7646F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7" w:hRule="atLeast"/>
          <w:jc w:val="center"/>
        </w:trPr>
        <w:tc>
          <w:tcPr>
            <w:tcW w:w="956" w:type="dxa"/>
            <w:vAlign w:val="center"/>
          </w:tcPr>
          <w:p w14:paraId="68574FE9">
            <w:pPr>
              <w:snapToGrid w:val="0"/>
              <w:spacing w:line="288" w:lineRule="auto"/>
              <w:jc w:val="center"/>
              <w:rPr>
                <w:rFonts w:ascii="宋体" w:hAnsi="宋体" w:cs="宋体"/>
                <w:color w:val="000000"/>
                <w:sz w:val="24"/>
                <w:szCs w:val="24"/>
              </w:rPr>
            </w:pPr>
            <w:r>
              <w:rPr>
                <w:rFonts w:hint="eastAsia" w:ascii="宋体" w:hAnsi="宋体" w:cs="宋体"/>
                <w:color w:val="000000"/>
                <w:sz w:val="24"/>
                <w:szCs w:val="24"/>
              </w:rPr>
              <w:t>10</w:t>
            </w:r>
          </w:p>
        </w:tc>
        <w:tc>
          <w:tcPr>
            <w:tcW w:w="2567" w:type="dxa"/>
            <w:vAlign w:val="center"/>
          </w:tcPr>
          <w:p w14:paraId="251553CE">
            <w:pPr>
              <w:widowControl/>
              <w:shd w:val="clear" w:color="auto" w:fill="FFFFFF"/>
              <w:spacing w:line="288" w:lineRule="auto"/>
              <w:jc w:val="center"/>
              <w:rPr>
                <w:rFonts w:ascii="宋体" w:hAnsi="宋体" w:cs="宋体"/>
                <w:color w:val="000000"/>
                <w:sz w:val="24"/>
                <w:szCs w:val="24"/>
              </w:rPr>
            </w:pPr>
            <w:r>
              <w:rPr>
                <w:rFonts w:hint="eastAsia" w:ascii="宋体" w:hAnsi="宋体" w:cs="宋体"/>
                <w:color w:val="000000"/>
                <w:sz w:val="24"/>
                <w:szCs w:val="24"/>
              </w:rPr>
              <w:t>其他</w:t>
            </w:r>
          </w:p>
        </w:tc>
        <w:tc>
          <w:tcPr>
            <w:tcW w:w="6183" w:type="dxa"/>
            <w:vAlign w:val="center"/>
          </w:tcPr>
          <w:p w14:paraId="22FBCB87">
            <w:pPr>
              <w:spacing w:line="288" w:lineRule="auto"/>
              <w:rPr>
                <w:rFonts w:ascii="宋体" w:hAnsi="宋体" w:cs="宋体"/>
                <w:color w:val="000000"/>
                <w:sz w:val="24"/>
                <w:szCs w:val="24"/>
              </w:rPr>
            </w:pPr>
            <w:r>
              <w:rPr>
                <w:rFonts w:hint="eastAsia" w:ascii="宋体" w:hAnsi="宋体" w:cs="宋体"/>
                <w:color w:val="000000"/>
                <w:sz w:val="24"/>
                <w:szCs w:val="24"/>
              </w:rPr>
              <w:t>本项目招标代理费由中标人在领取中标通知书前，按招标代理合同约定一次性向招标代理机构支付。</w:t>
            </w:r>
          </w:p>
          <w:p w14:paraId="5E53FFB5">
            <w:pPr>
              <w:spacing w:line="288" w:lineRule="auto"/>
              <w:rPr>
                <w:rFonts w:ascii="宋体" w:hAnsi="宋体" w:cs="宋体"/>
                <w:color w:val="000000"/>
                <w:sz w:val="24"/>
                <w:szCs w:val="24"/>
              </w:rPr>
            </w:pPr>
            <w:r>
              <w:rPr>
                <w:rFonts w:hint="eastAsia" w:ascii="宋体" w:hAnsi="宋体" w:cs="宋体"/>
                <w:color w:val="000000"/>
                <w:sz w:val="24"/>
                <w:szCs w:val="24"/>
              </w:rPr>
              <w:t>注：招标代理服务费按照招标人与招标代理双方签订的招标代理合同中的委托代理报酬条款计取。</w:t>
            </w:r>
          </w:p>
        </w:tc>
      </w:tr>
    </w:tbl>
    <w:p w14:paraId="0514594D">
      <w:pPr>
        <w:rPr>
          <w:color w:val="000000"/>
        </w:rPr>
      </w:pPr>
    </w:p>
    <w:p w14:paraId="7E2082E2">
      <w:pPr>
        <w:jc w:val="center"/>
        <w:rPr>
          <w:rFonts w:ascii="宋体" w:hAnsi="宋体"/>
          <w:b/>
          <w:bCs/>
          <w:color w:val="000000"/>
          <w:sz w:val="40"/>
          <w:szCs w:val="44"/>
        </w:rPr>
      </w:pPr>
      <w:r>
        <w:rPr>
          <w:color w:val="000000"/>
        </w:rPr>
        <w:br w:type="page"/>
      </w:r>
      <w:bookmarkStart w:id="80" w:name="_Toc27834393"/>
      <w:r>
        <w:rPr>
          <w:rFonts w:hint="eastAsia" w:ascii="宋体" w:hAnsi="宋体"/>
          <w:b/>
          <w:bCs/>
          <w:color w:val="000000"/>
          <w:sz w:val="40"/>
          <w:szCs w:val="44"/>
        </w:rPr>
        <w:t>1. 总则</w:t>
      </w:r>
      <w:bookmarkEnd w:id="80"/>
    </w:p>
    <w:p w14:paraId="2914D057">
      <w:pPr>
        <w:spacing w:beforeLines="20" w:afterLines="20" w:line="360" w:lineRule="auto"/>
        <w:ind w:firstLine="137"/>
        <w:rPr>
          <w:rFonts w:ascii="宋体" w:hAnsi="宋体" w:cs="宋体"/>
          <w:color w:val="000000"/>
          <w:sz w:val="24"/>
          <w:szCs w:val="24"/>
        </w:rPr>
      </w:pPr>
      <w:bookmarkStart w:id="81" w:name="_Toc27834394"/>
      <w:r>
        <w:rPr>
          <w:rFonts w:hint="eastAsia" w:ascii="宋体" w:hAnsi="宋体" w:cs="宋体"/>
          <w:color w:val="000000"/>
          <w:sz w:val="24"/>
          <w:szCs w:val="24"/>
        </w:rPr>
        <w:t>1.1 招标项目概况</w:t>
      </w:r>
      <w:bookmarkEnd w:id="81"/>
    </w:p>
    <w:p w14:paraId="6903393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1.1.1 根据《中华人民共和国招标投标法》、《中华人民共和国招标投标法实施条例》等有关法律、法规和规章的规定，本招标项目已具备招标条件，现对该项目进行招标。</w:t>
      </w:r>
    </w:p>
    <w:p w14:paraId="757C46F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1.1.2 招标人：见投标人须知前附表。</w:t>
      </w:r>
    </w:p>
    <w:p w14:paraId="18725AF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1.1.3 招标代理机构：见投标人须知前附表。</w:t>
      </w:r>
    </w:p>
    <w:p w14:paraId="20915ED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1.1.4 招标项目名称：见投标人须知前附表。</w:t>
      </w:r>
    </w:p>
    <w:p w14:paraId="1EC38C8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1.1.5 项目建设地点：见投标人须知前附表。</w:t>
      </w:r>
    </w:p>
    <w:p w14:paraId="623A22B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1.1.6 项目建设规模：见投标人须知前附表。</w:t>
      </w:r>
    </w:p>
    <w:p w14:paraId="41E9000E">
      <w:pPr>
        <w:spacing w:beforeLines="20" w:afterLines="20" w:line="360" w:lineRule="auto"/>
        <w:rPr>
          <w:rFonts w:ascii="宋体" w:hAnsi="宋体" w:cs="宋体"/>
          <w:color w:val="000000"/>
          <w:sz w:val="24"/>
          <w:szCs w:val="24"/>
        </w:rPr>
      </w:pPr>
      <w:bookmarkStart w:id="82" w:name="_Toc27834395"/>
      <w:r>
        <w:rPr>
          <w:rFonts w:hint="eastAsia" w:ascii="宋体" w:hAnsi="宋体" w:cs="宋体"/>
          <w:color w:val="000000"/>
          <w:sz w:val="24"/>
          <w:szCs w:val="24"/>
        </w:rPr>
        <w:t>1.2 招标项目的资金来源和落实情况</w:t>
      </w:r>
      <w:bookmarkEnd w:id="82"/>
    </w:p>
    <w:p w14:paraId="145107F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1.2.1 资金来源：见投标人须知前附表。</w:t>
      </w:r>
    </w:p>
    <w:p w14:paraId="50E933F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1.2.2 资金落实情况：见投标人须知前附表。</w:t>
      </w:r>
    </w:p>
    <w:p w14:paraId="1F9AC9CA">
      <w:pPr>
        <w:spacing w:beforeLines="20" w:afterLines="20" w:line="360" w:lineRule="auto"/>
        <w:ind w:firstLine="137"/>
        <w:rPr>
          <w:rFonts w:ascii="宋体" w:hAnsi="宋体" w:cs="宋体"/>
          <w:color w:val="000000"/>
          <w:sz w:val="24"/>
          <w:szCs w:val="24"/>
        </w:rPr>
      </w:pPr>
      <w:bookmarkStart w:id="83" w:name="_Toc27834396"/>
      <w:r>
        <w:rPr>
          <w:rFonts w:hint="eastAsia" w:ascii="宋体" w:hAnsi="宋体" w:cs="宋体"/>
          <w:color w:val="000000"/>
          <w:sz w:val="24"/>
          <w:szCs w:val="24"/>
        </w:rPr>
        <w:t>1.3 招标范围、服务期限</w:t>
      </w:r>
      <w:bookmarkEnd w:id="83"/>
    </w:p>
    <w:p w14:paraId="236AFA5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1.3.1 招标范围：见投标人须知前附表。</w:t>
      </w:r>
    </w:p>
    <w:p w14:paraId="02154BF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1.3.2 服务期限：见投标人须知前附表。</w:t>
      </w:r>
    </w:p>
    <w:p w14:paraId="298C394E">
      <w:pPr>
        <w:spacing w:beforeLines="20" w:afterLines="20" w:line="360" w:lineRule="auto"/>
        <w:ind w:firstLine="137"/>
        <w:rPr>
          <w:rFonts w:ascii="宋体" w:hAnsi="宋体" w:cs="宋体"/>
          <w:color w:val="000000"/>
          <w:sz w:val="24"/>
          <w:szCs w:val="24"/>
        </w:rPr>
      </w:pPr>
      <w:bookmarkStart w:id="84" w:name="_Toc27834397"/>
      <w:r>
        <w:rPr>
          <w:rFonts w:hint="eastAsia" w:ascii="宋体" w:hAnsi="宋体" w:cs="宋体"/>
          <w:color w:val="000000"/>
          <w:sz w:val="24"/>
          <w:szCs w:val="24"/>
        </w:rPr>
        <w:t>1.4 投标人资格要求</w:t>
      </w:r>
      <w:bookmarkEnd w:id="84"/>
    </w:p>
    <w:p w14:paraId="26705A8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1.4.1 投标人应具备承担本招标项目资质条件、能力和信誉：</w:t>
      </w:r>
      <w:r>
        <w:rPr>
          <w:rFonts w:hint="eastAsia" w:ascii="宋体" w:hAnsi="宋体" w:cs="宋体"/>
          <w:color w:val="000000"/>
          <w:sz w:val="24"/>
          <w:szCs w:val="24"/>
          <w:u w:val="single"/>
        </w:rPr>
        <w:t>详见招标公告第三点投标人资格要求</w:t>
      </w:r>
      <w:r>
        <w:rPr>
          <w:rFonts w:hint="eastAsia" w:ascii="宋体" w:hAnsi="宋体" w:cs="宋体"/>
          <w:color w:val="000000"/>
          <w:sz w:val="24"/>
          <w:szCs w:val="24"/>
        </w:rPr>
        <w:t>。</w:t>
      </w:r>
    </w:p>
    <w:p w14:paraId="4B43845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1.4.2 本项目不接受联合体投标。</w:t>
      </w:r>
    </w:p>
    <w:p w14:paraId="0098DE5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1.4.3 投标人不得存在下列情形之一：</w:t>
      </w:r>
    </w:p>
    <w:p w14:paraId="7C2B314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（1）为招标人不具有独立法人资格的附属机构（单位）；</w:t>
      </w:r>
    </w:p>
    <w:p w14:paraId="1733331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（2）与招标人存在利害关系且可能影响招标公正性；</w:t>
      </w:r>
    </w:p>
    <w:p w14:paraId="2EFA74F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（3）与本招标项目的其他投标人为同一个单位负责人；</w:t>
      </w:r>
    </w:p>
    <w:p w14:paraId="19560A4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（4）与本招标项目的其他投标人存在控股、管理关系；</w:t>
      </w:r>
    </w:p>
    <w:p w14:paraId="7337E5A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（5）为本招标项目的代建人；</w:t>
      </w:r>
    </w:p>
    <w:p w14:paraId="35B779B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（6）为本招标项目的招标代理机构；</w:t>
      </w:r>
    </w:p>
    <w:p w14:paraId="38B884A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（7）与本招标项目的代建人或招标代理机构同为一个法定代表人；</w:t>
      </w:r>
    </w:p>
    <w:p w14:paraId="7C1EA82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（8）与本招标项目的代建人或招标代理机构存在控股或参股关系；</w:t>
      </w:r>
    </w:p>
    <w:p w14:paraId="553A63B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（9）被依法暂停或者取消投标资格（</w:t>
      </w:r>
      <w:r>
        <w:rPr>
          <w:rFonts w:hint="eastAsia" w:ascii="宋体" w:hAnsi="宋体" w:cs="宋体"/>
          <w:color w:val="000000"/>
          <w:sz w:val="24"/>
          <w:szCs w:val="24"/>
          <w:lang w:val="zh-CN"/>
        </w:rPr>
        <w:t>本项事实应当以根据《中华人民共和国行政处罚法》依法作出并已经生效的行政处罚决定为认定依据。行政处罚决定中已经明确的暂停或取消投标资格的区域范围不包含本标段建设地点的，不受该项规定限制</w:t>
      </w:r>
      <w:r>
        <w:rPr>
          <w:rFonts w:hint="eastAsia" w:ascii="宋体" w:hAnsi="宋体" w:cs="宋体"/>
          <w:color w:val="000000"/>
          <w:sz w:val="24"/>
          <w:szCs w:val="24"/>
        </w:rPr>
        <w:t>）；</w:t>
      </w:r>
    </w:p>
    <w:p w14:paraId="588C2F6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（10）被责令停产停业、暂扣或者吊销许可证、暂扣或者吊销执照的（本项事实应当以根据《中华人民共和国行政处罚法》依法作出并已经生效的行政处罚决定为认定依据）；</w:t>
      </w:r>
    </w:p>
    <w:p w14:paraId="0DAFB00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（11）进入清算程序，或被宣告破产，或其他丧失履约能力的情形；</w:t>
      </w:r>
    </w:p>
    <w:p w14:paraId="39105DC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（12）在最近三年内有严重违约或重大工程质量问题的（</w:t>
      </w:r>
      <w:r>
        <w:rPr>
          <w:rFonts w:hint="eastAsia" w:ascii="宋体" w:hAnsi="宋体" w:cs="宋体"/>
          <w:color w:val="000000"/>
          <w:sz w:val="24"/>
          <w:szCs w:val="24"/>
          <w:lang w:val="zh-CN"/>
        </w:rPr>
        <w:t>“严重违约”事实应当以</w:t>
      </w:r>
      <w:r>
        <w:rPr>
          <w:rFonts w:hint="eastAsia" w:ascii="宋体" w:hAnsi="宋体" w:cs="宋体"/>
          <w:color w:val="000000"/>
          <w:sz w:val="24"/>
          <w:szCs w:val="24"/>
        </w:rPr>
        <w:t>司法机关、仲裁机构出具的认定文件为准。“重大工程质量问题”应当以相关行业主管部门的行政处罚决定或者司法机关出具的有关法律文书为准。“最近三年”是指从投标截止时间之日起逆推三年，以相关行业主管部门、司法机关、仲裁机构出具的生效文件的落款时间起计算）；</w:t>
      </w:r>
    </w:p>
    <w:p w14:paraId="3A12EC8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（13）法律法规或投标人须知前附表规定的其他情形。</w:t>
      </w:r>
    </w:p>
    <w:p w14:paraId="28A3134E">
      <w:pPr>
        <w:spacing w:beforeLines="20" w:afterLines="20" w:line="360" w:lineRule="auto"/>
        <w:ind w:firstLine="137"/>
        <w:rPr>
          <w:rFonts w:ascii="宋体" w:hAnsi="宋体" w:cs="宋体"/>
          <w:color w:val="000000"/>
          <w:sz w:val="24"/>
          <w:szCs w:val="24"/>
        </w:rPr>
      </w:pPr>
      <w:bookmarkStart w:id="85" w:name="_Toc27834398"/>
      <w:r>
        <w:rPr>
          <w:rFonts w:hint="eastAsia" w:ascii="宋体" w:hAnsi="宋体" w:cs="宋体"/>
          <w:color w:val="000000"/>
          <w:sz w:val="24"/>
          <w:szCs w:val="24"/>
        </w:rPr>
        <w:t>1.5 费用承担</w:t>
      </w:r>
      <w:bookmarkEnd w:id="85"/>
    </w:p>
    <w:p w14:paraId="4D5C581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投标人准备和参加投标活动发生的费用自理。</w:t>
      </w:r>
    </w:p>
    <w:p w14:paraId="5B40B56E">
      <w:pPr>
        <w:spacing w:beforeLines="20" w:afterLines="20" w:line="360" w:lineRule="auto"/>
        <w:ind w:firstLine="137"/>
        <w:rPr>
          <w:rFonts w:ascii="宋体" w:hAnsi="宋体" w:cs="宋体"/>
          <w:color w:val="000000"/>
          <w:sz w:val="24"/>
          <w:szCs w:val="24"/>
        </w:rPr>
      </w:pPr>
      <w:bookmarkStart w:id="86" w:name="_Toc27834399"/>
      <w:r>
        <w:rPr>
          <w:rFonts w:hint="eastAsia" w:ascii="宋体" w:hAnsi="宋体" w:cs="宋体"/>
          <w:color w:val="000000"/>
          <w:sz w:val="24"/>
          <w:szCs w:val="24"/>
        </w:rPr>
        <w:t>1.6 保密</w:t>
      </w:r>
      <w:bookmarkEnd w:id="86"/>
    </w:p>
    <w:p w14:paraId="1B8E88B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参与招标投标活动的各方应对招标文件和投标文件中的商业和技术等秘密保密，否则应承担相应的法律责任。</w:t>
      </w:r>
    </w:p>
    <w:p w14:paraId="02195693">
      <w:pPr>
        <w:spacing w:beforeLines="20" w:afterLines="20" w:line="360" w:lineRule="auto"/>
        <w:ind w:firstLine="137"/>
        <w:rPr>
          <w:rFonts w:ascii="宋体" w:hAnsi="宋体" w:cs="宋体"/>
          <w:color w:val="000000"/>
          <w:sz w:val="24"/>
          <w:szCs w:val="24"/>
        </w:rPr>
      </w:pPr>
      <w:bookmarkStart w:id="87" w:name="_Toc27834400"/>
      <w:r>
        <w:rPr>
          <w:rFonts w:hint="eastAsia" w:ascii="宋体" w:hAnsi="宋体" w:cs="宋体"/>
          <w:color w:val="000000"/>
          <w:sz w:val="24"/>
          <w:szCs w:val="24"/>
        </w:rPr>
        <w:t>1.7 语言文字</w:t>
      </w:r>
      <w:bookmarkEnd w:id="87"/>
    </w:p>
    <w:p w14:paraId="569ED56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招标投标文件使用的语言文字为中文。专用术语使用外文的，应附有中文注释。</w:t>
      </w:r>
    </w:p>
    <w:p w14:paraId="57DAAE35">
      <w:pPr>
        <w:spacing w:beforeLines="20" w:afterLines="20" w:line="360" w:lineRule="auto"/>
        <w:ind w:firstLine="137"/>
        <w:rPr>
          <w:rFonts w:ascii="宋体" w:hAnsi="宋体" w:cs="宋体"/>
          <w:color w:val="000000"/>
          <w:sz w:val="24"/>
          <w:szCs w:val="24"/>
        </w:rPr>
      </w:pPr>
      <w:bookmarkStart w:id="88" w:name="_Toc27834401"/>
      <w:r>
        <w:rPr>
          <w:rFonts w:hint="eastAsia" w:ascii="宋体" w:hAnsi="宋体" w:cs="宋体"/>
          <w:color w:val="000000"/>
          <w:sz w:val="24"/>
          <w:szCs w:val="24"/>
        </w:rPr>
        <w:t>1.8 计量单位</w:t>
      </w:r>
      <w:bookmarkEnd w:id="88"/>
    </w:p>
    <w:p w14:paraId="6C7E6BB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所有计量均采用中华人民共和国法定计量单位。</w:t>
      </w:r>
    </w:p>
    <w:p w14:paraId="7DB8FF47">
      <w:pPr>
        <w:spacing w:beforeLines="20" w:afterLines="20" w:line="360" w:lineRule="auto"/>
        <w:ind w:firstLine="137"/>
        <w:rPr>
          <w:rFonts w:ascii="宋体" w:hAnsi="宋体" w:cs="宋体"/>
          <w:color w:val="000000"/>
          <w:sz w:val="24"/>
          <w:szCs w:val="24"/>
        </w:rPr>
      </w:pPr>
      <w:bookmarkStart w:id="89" w:name="_Toc27834402"/>
      <w:r>
        <w:rPr>
          <w:rFonts w:hint="eastAsia" w:ascii="宋体" w:hAnsi="宋体" w:cs="宋体"/>
          <w:color w:val="000000"/>
          <w:sz w:val="24"/>
          <w:szCs w:val="24"/>
        </w:rPr>
        <w:t>1.9 踏勘现场</w:t>
      </w:r>
      <w:bookmarkEnd w:id="89"/>
    </w:p>
    <w:p w14:paraId="78C9530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1.9.1 本项目招标人不组织踏勘现场。</w:t>
      </w:r>
    </w:p>
    <w:p w14:paraId="122B17F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1.9.2 投标人自行踏勘现场发生的费用自理。</w:t>
      </w:r>
    </w:p>
    <w:p w14:paraId="727C386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1.9.3 除招标人的原因外，投标人自行负责在踏勘现场中所发生的人员伤亡和财产损失。</w:t>
      </w:r>
    </w:p>
    <w:p w14:paraId="107312A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1.9.4招标人不对投标人根据在自行踏勘现场中了解到的工程场地和相关的周边环境情况作出的判断和决策负责。</w:t>
      </w:r>
    </w:p>
    <w:p w14:paraId="21128365">
      <w:pPr>
        <w:spacing w:beforeLines="20" w:afterLines="20" w:line="360" w:lineRule="auto"/>
        <w:ind w:firstLine="137"/>
        <w:rPr>
          <w:rFonts w:ascii="宋体" w:hAnsi="宋体" w:cs="宋体"/>
          <w:color w:val="000000"/>
          <w:sz w:val="24"/>
          <w:szCs w:val="24"/>
        </w:rPr>
      </w:pPr>
      <w:bookmarkStart w:id="90" w:name="_Toc27834403"/>
      <w:r>
        <w:rPr>
          <w:rFonts w:hint="eastAsia" w:ascii="宋体" w:hAnsi="宋体" w:cs="宋体"/>
          <w:color w:val="000000"/>
          <w:sz w:val="24"/>
          <w:szCs w:val="24"/>
        </w:rPr>
        <w:t>1.10 投标预备会</w:t>
      </w:r>
      <w:bookmarkEnd w:id="90"/>
    </w:p>
    <w:p w14:paraId="57B69B3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本项目不召开投标预备会。</w:t>
      </w:r>
    </w:p>
    <w:p w14:paraId="27658709">
      <w:pPr>
        <w:spacing w:beforeLines="20" w:afterLines="20" w:line="360" w:lineRule="auto"/>
        <w:ind w:firstLine="137"/>
        <w:rPr>
          <w:rFonts w:ascii="宋体" w:hAnsi="宋体" w:cs="宋体"/>
          <w:color w:val="000000"/>
          <w:sz w:val="24"/>
          <w:szCs w:val="24"/>
        </w:rPr>
      </w:pPr>
      <w:bookmarkStart w:id="91" w:name="_Toc27834404"/>
      <w:r>
        <w:rPr>
          <w:rFonts w:hint="eastAsia" w:ascii="宋体" w:hAnsi="宋体" w:cs="宋体"/>
          <w:color w:val="000000"/>
          <w:sz w:val="24"/>
          <w:szCs w:val="24"/>
        </w:rPr>
        <w:t>1.11 分包</w:t>
      </w:r>
      <w:bookmarkEnd w:id="91"/>
    </w:p>
    <w:p w14:paraId="46C0115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本项目严禁分包。</w:t>
      </w:r>
    </w:p>
    <w:p w14:paraId="72B46ED5">
      <w:pPr>
        <w:spacing w:beforeLines="20" w:afterLines="20" w:line="360" w:lineRule="auto"/>
        <w:ind w:firstLine="137"/>
        <w:rPr>
          <w:rFonts w:ascii="宋体" w:hAnsi="宋体" w:cs="宋体"/>
          <w:color w:val="000000"/>
          <w:sz w:val="24"/>
          <w:szCs w:val="24"/>
        </w:rPr>
      </w:pPr>
      <w:bookmarkStart w:id="92" w:name="_Toc27834405"/>
      <w:r>
        <w:rPr>
          <w:rFonts w:hint="eastAsia" w:ascii="宋体" w:hAnsi="宋体" w:cs="宋体"/>
          <w:color w:val="000000"/>
          <w:sz w:val="24"/>
          <w:szCs w:val="24"/>
        </w:rPr>
        <w:t>1.12 响应和偏差</w:t>
      </w:r>
      <w:bookmarkEnd w:id="92"/>
    </w:p>
    <w:p w14:paraId="1CA33C5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1.12.1 投标文件应当对招标文件的实质性要求和条件作出满足性或更有利于招标人的响应，否则，投标人的投标将被否决。实质性要求和条件见投标人须知前附表。</w:t>
      </w:r>
    </w:p>
    <w:p w14:paraId="76935E3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1.12.2 投标人应根据招标文件的要求提供投标</w:t>
      </w:r>
      <w:r>
        <w:rPr>
          <w:rFonts w:hint="eastAsia" w:ascii="宋体" w:hAnsi="宋体" w:cs="宋体"/>
          <w:color w:val="000000"/>
          <w:sz w:val="24"/>
          <w:szCs w:val="24"/>
          <w:u w:val="single"/>
        </w:rPr>
        <w:t>服务技术方案</w:t>
      </w:r>
      <w:r>
        <w:rPr>
          <w:rFonts w:hint="eastAsia" w:ascii="宋体" w:hAnsi="宋体" w:cs="宋体"/>
          <w:color w:val="000000"/>
          <w:sz w:val="24"/>
          <w:szCs w:val="24"/>
        </w:rPr>
        <w:t>等内容以对招标文件作出响应。</w:t>
      </w:r>
    </w:p>
    <w:p w14:paraId="5020995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1.12.3 投标人须知前附表允许投标文件偏离招标文件某些要求的，偏差应当符合招标文件规定的偏差范围和幅度。</w:t>
      </w:r>
    </w:p>
    <w:p w14:paraId="7F5BF2CE">
      <w:pPr>
        <w:spacing w:line="360" w:lineRule="auto"/>
        <w:rPr>
          <w:rFonts w:ascii="宋体" w:hAnsi="宋体" w:cs="宋体"/>
          <w:color w:val="000000"/>
          <w:sz w:val="24"/>
          <w:szCs w:val="24"/>
        </w:rPr>
      </w:pPr>
      <w:bookmarkStart w:id="93" w:name="_Toc27834406"/>
      <w:r>
        <w:rPr>
          <w:rFonts w:hint="eastAsia" w:ascii="宋体" w:hAnsi="宋体" w:cs="宋体"/>
          <w:color w:val="000000"/>
          <w:sz w:val="24"/>
          <w:szCs w:val="24"/>
        </w:rPr>
        <w:t>2. 招标文件</w:t>
      </w:r>
      <w:bookmarkEnd w:id="93"/>
    </w:p>
    <w:p w14:paraId="567E8129">
      <w:pPr>
        <w:spacing w:beforeLines="20" w:afterLines="20" w:line="360" w:lineRule="auto"/>
        <w:ind w:firstLine="137"/>
        <w:rPr>
          <w:rFonts w:ascii="宋体" w:hAnsi="宋体" w:cs="宋体"/>
          <w:color w:val="000000"/>
          <w:sz w:val="24"/>
          <w:szCs w:val="24"/>
        </w:rPr>
      </w:pPr>
      <w:bookmarkStart w:id="94" w:name="_Toc27834407"/>
      <w:r>
        <w:rPr>
          <w:rFonts w:hint="eastAsia" w:ascii="宋体" w:hAnsi="宋体" w:cs="宋体"/>
          <w:color w:val="000000"/>
          <w:sz w:val="24"/>
          <w:szCs w:val="24"/>
        </w:rPr>
        <w:t>2.1 招标文件的组成</w:t>
      </w:r>
      <w:bookmarkEnd w:id="94"/>
    </w:p>
    <w:p w14:paraId="090724C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本招标文件包括：</w:t>
      </w:r>
    </w:p>
    <w:p w14:paraId="1CE2591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（1）招标公告；</w:t>
      </w:r>
    </w:p>
    <w:p w14:paraId="4502431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（2）投标人须知；</w:t>
      </w:r>
    </w:p>
    <w:p w14:paraId="4D7BFDC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（3）评标办法；</w:t>
      </w:r>
    </w:p>
    <w:p w14:paraId="62BA2AD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（4）合同条款及格式；</w:t>
      </w:r>
    </w:p>
    <w:p w14:paraId="11AF90F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（5）投标文件格式；</w:t>
      </w:r>
    </w:p>
    <w:p w14:paraId="2401BB8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（6）投标人须知前附表规定的其他资料。</w:t>
      </w:r>
    </w:p>
    <w:p w14:paraId="42A9F2D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根据本章第 2.2 款和第 2.3 款对招标文件所作的澄清、修改，构成招标文件的组成部分。</w:t>
      </w:r>
    </w:p>
    <w:p w14:paraId="22D6E7D3">
      <w:pPr>
        <w:spacing w:beforeLines="20" w:afterLines="20" w:line="360" w:lineRule="auto"/>
        <w:ind w:firstLine="137"/>
        <w:rPr>
          <w:rFonts w:ascii="宋体" w:hAnsi="宋体" w:cs="宋体"/>
          <w:color w:val="000000"/>
          <w:sz w:val="24"/>
          <w:szCs w:val="24"/>
        </w:rPr>
      </w:pPr>
      <w:bookmarkStart w:id="95" w:name="_Toc27834408"/>
      <w:r>
        <w:rPr>
          <w:rFonts w:hint="eastAsia" w:ascii="宋体" w:hAnsi="宋体" w:cs="宋体"/>
          <w:color w:val="000000"/>
          <w:sz w:val="24"/>
          <w:szCs w:val="24"/>
        </w:rPr>
        <w:t>2.2 招标文件的澄清</w:t>
      </w:r>
      <w:bookmarkEnd w:id="95"/>
    </w:p>
    <w:p w14:paraId="3CC7466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4102565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2.2.2 招标文件的澄清以投标人须知前附表规定的形式发给</w:t>
      </w:r>
      <w:r>
        <w:rPr>
          <w:rFonts w:hint="eastAsia" w:ascii="宋体" w:hAnsi="宋体" w:cs="宋体"/>
          <w:color w:val="000000"/>
          <w:sz w:val="24"/>
          <w:szCs w:val="24"/>
          <w:u w:val="single"/>
        </w:rPr>
        <w:t>投标人</w:t>
      </w:r>
      <w:r>
        <w:rPr>
          <w:rFonts w:hint="eastAsia" w:ascii="宋体" w:hAnsi="宋体" w:cs="宋体"/>
          <w:color w:val="000000"/>
          <w:sz w:val="24"/>
          <w:szCs w:val="24"/>
        </w:rPr>
        <w:t>，但不指明澄清问题的来源。澄清发出的时间距本章第4.2.1项规定的投标截止时间不足15日的，并且澄清内容可能影响投标文件编制的，将相应延长投标截止时间。</w:t>
      </w:r>
    </w:p>
    <w:p w14:paraId="1E1F035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2.2.3 招标文件澄清（招标答疑纪要）一经在</w:t>
      </w:r>
      <w:r>
        <w:rPr>
          <w:rFonts w:hint="eastAsia" w:ascii="宋体" w:hAnsi="宋体" w:cs="宋体"/>
          <w:b/>
          <w:bCs/>
          <w:color w:val="000000"/>
          <w:sz w:val="24"/>
          <w:szCs w:val="24"/>
          <w:u w:val="single"/>
        </w:rPr>
        <w:t>广州国企阳光采购信息发布平台</w:t>
      </w:r>
      <w:r>
        <w:rPr>
          <w:rFonts w:hint="eastAsia" w:ascii="宋体" w:hAnsi="宋体" w:cs="宋体"/>
          <w:color w:val="000000"/>
          <w:sz w:val="24"/>
          <w:szCs w:val="24"/>
        </w:rPr>
        <w:t>发布，视作已发放给所有投标人。</w:t>
      </w:r>
    </w:p>
    <w:p w14:paraId="038FF9D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2.2.4 除非招标人认为确有必要答复，否则，招标人有权拒绝回复投标人在本章第 2.2.1 项规定的时间后的任何澄清要求。</w:t>
      </w:r>
    </w:p>
    <w:p w14:paraId="39877740">
      <w:pPr>
        <w:spacing w:beforeLines="20" w:afterLines="20" w:line="360" w:lineRule="auto"/>
        <w:ind w:firstLine="137"/>
        <w:rPr>
          <w:rFonts w:ascii="宋体" w:hAnsi="宋体" w:cs="宋体"/>
          <w:color w:val="000000"/>
          <w:sz w:val="24"/>
          <w:szCs w:val="24"/>
        </w:rPr>
      </w:pPr>
      <w:bookmarkStart w:id="96" w:name="_Toc27834409"/>
      <w:r>
        <w:rPr>
          <w:rFonts w:hint="eastAsia" w:ascii="宋体" w:hAnsi="宋体" w:cs="宋体"/>
          <w:color w:val="000000"/>
          <w:sz w:val="24"/>
          <w:szCs w:val="24"/>
        </w:rPr>
        <w:t>2.3 招标文件的修改</w:t>
      </w:r>
      <w:bookmarkEnd w:id="96"/>
    </w:p>
    <w:p w14:paraId="0C16D32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2.3.1 招标人以投标人须知前附表规定的形式修改招标文件。修改招标文件的时间距本章第 4.2.1 项规定的投标截止时间不足15日的，并且修改内容可能影响投标文件编制的，将相应延长投标截止时间。</w:t>
      </w:r>
    </w:p>
    <w:p w14:paraId="573ADE0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2.3.2招标文件修改一经在</w:t>
      </w:r>
      <w:r>
        <w:rPr>
          <w:rFonts w:hint="eastAsia" w:ascii="宋体" w:hAnsi="宋体" w:cs="宋体"/>
          <w:b/>
          <w:bCs/>
          <w:color w:val="000000"/>
          <w:sz w:val="24"/>
          <w:szCs w:val="24"/>
          <w:u w:val="single"/>
        </w:rPr>
        <w:t>广州国企阳光采购信息发布平台</w:t>
      </w:r>
      <w:r>
        <w:rPr>
          <w:rFonts w:hint="eastAsia" w:ascii="宋体" w:hAnsi="宋体" w:cs="宋体"/>
          <w:color w:val="000000"/>
          <w:sz w:val="24"/>
          <w:szCs w:val="24"/>
        </w:rPr>
        <w:t>发布，视作已发放给所有投标人，无需确认。潜在投标人应自行关注招标公告公布的网站公告，投标人因自身贻误行为导致投标失败的，责任自负。</w:t>
      </w:r>
    </w:p>
    <w:p w14:paraId="4822FD4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2.3.3招标文件的澄清、修改作为招标文件的组成部分，具有约束作用。</w:t>
      </w:r>
    </w:p>
    <w:p w14:paraId="66FA444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2.3.4招标文件的澄清、修改均以广州国企阳光采购信息发布平台发布的内容为准。当招标文件的澄清、修改在同一内容的表述不一致时，以广州国企阳光采购信息发布平台最后发布的内容为准。</w:t>
      </w:r>
    </w:p>
    <w:p w14:paraId="7FA79E98">
      <w:pPr>
        <w:spacing w:beforeLines="20" w:afterLines="20" w:line="360" w:lineRule="auto"/>
        <w:ind w:firstLine="137"/>
        <w:rPr>
          <w:rFonts w:ascii="宋体" w:hAnsi="宋体" w:cs="宋体"/>
          <w:color w:val="000000"/>
          <w:sz w:val="24"/>
          <w:szCs w:val="24"/>
        </w:rPr>
      </w:pPr>
      <w:bookmarkStart w:id="97" w:name="_Toc27834410"/>
      <w:r>
        <w:rPr>
          <w:rFonts w:hint="eastAsia" w:ascii="宋体" w:hAnsi="宋体" w:cs="宋体"/>
          <w:color w:val="000000"/>
          <w:sz w:val="24"/>
          <w:szCs w:val="24"/>
        </w:rPr>
        <w:t>2.4 招标文件的异议</w:t>
      </w:r>
      <w:bookmarkEnd w:id="97"/>
    </w:p>
    <w:p w14:paraId="3AEB5628">
      <w:pPr>
        <w:spacing w:line="360" w:lineRule="auto"/>
        <w:ind w:firstLine="480" w:firstLineChars="200"/>
        <w:rPr>
          <w:rFonts w:ascii="宋体" w:hAnsi="宋体" w:cs="宋体"/>
          <w:color w:val="000000"/>
          <w:sz w:val="24"/>
          <w:szCs w:val="24"/>
          <w:u w:val="single"/>
        </w:rPr>
      </w:pPr>
      <w:r>
        <w:rPr>
          <w:rFonts w:hint="eastAsia" w:ascii="宋体" w:hAnsi="宋体" w:cs="宋体"/>
          <w:color w:val="000000"/>
          <w:sz w:val="24"/>
          <w:szCs w:val="24"/>
          <w:u w:val="single"/>
        </w:rPr>
        <w:t>潜在投标人或利害关系人对本招标公告及招标文件有异议的，应在投标截止时间10日前向招标人书面提出。</w:t>
      </w:r>
    </w:p>
    <w:p w14:paraId="6A661711">
      <w:pPr>
        <w:spacing w:line="360" w:lineRule="auto"/>
        <w:rPr>
          <w:rFonts w:ascii="宋体" w:hAnsi="宋体" w:cs="宋体"/>
          <w:color w:val="000000"/>
          <w:sz w:val="24"/>
          <w:szCs w:val="24"/>
        </w:rPr>
      </w:pPr>
      <w:bookmarkStart w:id="98" w:name="_Toc27834411"/>
      <w:r>
        <w:rPr>
          <w:rFonts w:hint="eastAsia" w:ascii="宋体" w:hAnsi="宋体" w:cs="宋体"/>
          <w:color w:val="000000"/>
          <w:sz w:val="24"/>
          <w:szCs w:val="24"/>
        </w:rPr>
        <w:t>3. 投标文件</w:t>
      </w:r>
      <w:bookmarkEnd w:id="98"/>
    </w:p>
    <w:p w14:paraId="68F2F3DE">
      <w:pPr>
        <w:spacing w:beforeLines="20" w:afterLines="20" w:line="360" w:lineRule="auto"/>
        <w:ind w:firstLine="137"/>
        <w:rPr>
          <w:rFonts w:ascii="宋体" w:hAnsi="宋体" w:cs="宋体"/>
          <w:color w:val="000000"/>
          <w:sz w:val="24"/>
          <w:szCs w:val="24"/>
        </w:rPr>
      </w:pPr>
      <w:bookmarkStart w:id="99" w:name="_Toc27834412"/>
      <w:r>
        <w:rPr>
          <w:rFonts w:hint="eastAsia" w:ascii="宋体" w:hAnsi="宋体" w:cs="宋体"/>
          <w:color w:val="000000"/>
          <w:sz w:val="24"/>
          <w:szCs w:val="24"/>
        </w:rPr>
        <w:t>3.1 投标文件的组成</w:t>
      </w:r>
      <w:bookmarkEnd w:id="99"/>
    </w:p>
    <w:p w14:paraId="68C8FA8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3.1.1 投标文件应包括下列内容：</w:t>
      </w:r>
    </w:p>
    <w:p w14:paraId="346F71F2">
      <w:pPr>
        <w:spacing w:line="360" w:lineRule="auto"/>
        <w:ind w:firstLine="480" w:firstLineChars="200"/>
        <w:rPr>
          <w:rFonts w:ascii="宋体" w:hAnsi="宋体" w:cs="宋体"/>
          <w:color w:val="000000"/>
          <w:sz w:val="24"/>
          <w:szCs w:val="24"/>
          <w:u w:val="single"/>
        </w:rPr>
      </w:pPr>
      <w:r>
        <w:rPr>
          <w:rFonts w:hint="eastAsia" w:ascii="宋体" w:hAnsi="宋体" w:cs="宋体"/>
          <w:color w:val="000000"/>
          <w:sz w:val="24"/>
          <w:szCs w:val="24"/>
          <w:u w:val="single"/>
        </w:rPr>
        <w:t>（1）投标文件封面及目录；</w:t>
      </w:r>
    </w:p>
    <w:p w14:paraId="7DA208BB">
      <w:pPr>
        <w:spacing w:line="360" w:lineRule="auto"/>
        <w:ind w:firstLine="480" w:firstLineChars="200"/>
        <w:rPr>
          <w:rFonts w:ascii="宋体" w:hAnsi="宋体" w:cs="宋体"/>
          <w:color w:val="000000"/>
          <w:sz w:val="24"/>
          <w:szCs w:val="24"/>
          <w:u w:val="single"/>
        </w:rPr>
      </w:pPr>
      <w:r>
        <w:rPr>
          <w:rFonts w:hint="eastAsia" w:ascii="宋体" w:hAnsi="宋体" w:cs="宋体"/>
          <w:color w:val="000000"/>
          <w:sz w:val="24"/>
          <w:szCs w:val="24"/>
          <w:u w:val="single"/>
        </w:rPr>
        <w:t>（2）投标函及投标函附录（按招标文件第六章投标文件格式1提供）；</w:t>
      </w:r>
    </w:p>
    <w:p w14:paraId="6C17233C">
      <w:pPr>
        <w:spacing w:line="360" w:lineRule="auto"/>
        <w:ind w:firstLine="480" w:firstLineChars="200"/>
        <w:rPr>
          <w:rFonts w:ascii="宋体" w:hAnsi="宋体" w:cs="宋体"/>
          <w:color w:val="000000"/>
          <w:sz w:val="24"/>
          <w:szCs w:val="24"/>
          <w:u w:val="single"/>
        </w:rPr>
      </w:pPr>
      <w:r>
        <w:rPr>
          <w:rFonts w:hint="eastAsia" w:ascii="宋体" w:hAnsi="宋体" w:cs="宋体"/>
          <w:color w:val="000000"/>
          <w:sz w:val="24"/>
          <w:szCs w:val="24"/>
          <w:u w:val="single"/>
        </w:rPr>
        <w:t>（3）资格审查部分：</w:t>
      </w:r>
    </w:p>
    <w:p w14:paraId="2E219C0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①投标单位法定代表人证明书及法人授权委托证明书（格式参考招标文件第六章投标文件格式2、3）；</w:t>
      </w:r>
    </w:p>
    <w:p w14:paraId="402D32D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②投标人基本情况表（格式参考招标文件第六章投标文件格式4）；</w:t>
      </w:r>
    </w:p>
    <w:p w14:paraId="4687F03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③投标单位营业执照（或事业单位法人证书）清晰复印件；</w:t>
      </w:r>
    </w:p>
    <w:p w14:paraId="4E3B050C">
      <w:pPr>
        <w:spacing w:line="360" w:lineRule="auto"/>
        <w:ind w:firstLine="480" w:firstLineChars="200"/>
        <w:rPr>
          <w:rFonts w:ascii="宋体" w:hAnsi="宋体" w:cs="宋体"/>
          <w:sz w:val="24"/>
          <w:szCs w:val="24"/>
        </w:rPr>
      </w:pPr>
      <w:r>
        <w:rPr>
          <w:rFonts w:hint="eastAsia" w:ascii="宋体" w:hAnsi="宋体" w:cs="宋体"/>
          <w:sz w:val="24"/>
          <w:szCs w:val="24"/>
        </w:rPr>
        <w:t>④投标单位资质证书清晰复印件；</w:t>
      </w:r>
    </w:p>
    <w:p w14:paraId="12A361F9">
      <w:pPr>
        <w:wordWrap w:val="0"/>
        <w:spacing w:line="360" w:lineRule="auto"/>
        <w:ind w:firstLine="480" w:firstLineChars="200"/>
        <w:rPr>
          <w:rFonts w:ascii="宋体" w:hAnsi="宋体" w:cs="宋体"/>
          <w:sz w:val="24"/>
          <w:szCs w:val="24"/>
        </w:rPr>
      </w:pPr>
      <w:r>
        <w:rPr>
          <w:rFonts w:hint="eastAsia" w:ascii="宋体" w:hAnsi="宋体" w:cs="宋体"/>
          <w:sz w:val="24"/>
          <w:szCs w:val="24"/>
        </w:rPr>
        <w:t>⑤同类项目业绩证明资料清晰复印件；</w:t>
      </w:r>
    </w:p>
    <w:p w14:paraId="28837206">
      <w:pPr>
        <w:wordWrap w:val="0"/>
        <w:spacing w:line="360" w:lineRule="auto"/>
        <w:ind w:firstLine="480" w:firstLineChars="200"/>
        <w:rPr>
          <w:rFonts w:ascii="宋体" w:hAnsi="宋体" w:cs="宋体"/>
          <w:sz w:val="24"/>
          <w:szCs w:val="24"/>
        </w:rPr>
      </w:pPr>
      <w:r>
        <w:rPr>
          <w:rFonts w:hint="eastAsia" w:ascii="宋体" w:hAnsi="宋体" w:cs="宋体"/>
          <w:sz w:val="24"/>
          <w:szCs w:val="24"/>
        </w:rPr>
        <w:t>⑥重要管理人员相关证明资料清晰复印件；</w:t>
      </w:r>
    </w:p>
    <w:p w14:paraId="7C00021B">
      <w:pPr>
        <w:wordWrap w:val="0"/>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⑦</w:t>
      </w:r>
      <w:r>
        <w:rPr>
          <w:rFonts w:hint="eastAsia" w:ascii="宋体" w:hAnsi="宋体" w:cs="宋体"/>
          <w:color w:val="000000"/>
          <w:kern w:val="0"/>
          <w:sz w:val="24"/>
          <w:szCs w:val="24"/>
        </w:rPr>
        <w:t>未被纳入失信联合惩戒名单的（具体名单以递交投标文件截止时间“信用广州”https://credit1.gz.gov.cn/publicity/punishGz公布的“失信黑名单”为准）；注：因联合惩戒措施表述存在细微差别，惩戒措施与上文不完全一致但措施内容相同的，也应属于被限制参与相关项目的投标</w:t>
      </w:r>
      <w:r>
        <w:rPr>
          <w:rFonts w:hint="eastAsia" w:ascii="宋体" w:hAnsi="宋体" w:cs="宋体"/>
          <w:color w:val="000000"/>
          <w:sz w:val="24"/>
          <w:szCs w:val="24"/>
        </w:rPr>
        <w:t>；</w:t>
      </w:r>
    </w:p>
    <w:p w14:paraId="774674E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⑧投标人已按规定格式签名盖章《投标人声明》（格式按招标公告附件一提供）；</w:t>
      </w:r>
    </w:p>
    <w:p w14:paraId="3AC6730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⑨投标人未出现以下情形：与其它投标人的单位负责人为同一人或者存在控股、管理关系的（按投标人提供的《投标人声明》第六条内容进行评审）。如不同投标申请人出现单位负责人为同一人或者存在控股、管理关系的情形，则相关投标均无效。</w:t>
      </w:r>
    </w:p>
    <w:p w14:paraId="1382648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⑩投标人认为有必要提供的其它材料。</w:t>
      </w:r>
    </w:p>
    <w:p w14:paraId="48BEDB78">
      <w:pPr>
        <w:spacing w:line="360" w:lineRule="auto"/>
        <w:ind w:firstLine="480" w:firstLineChars="200"/>
        <w:rPr>
          <w:rFonts w:ascii="宋体" w:hAnsi="宋体" w:cs="宋体"/>
          <w:color w:val="000000"/>
          <w:sz w:val="24"/>
          <w:szCs w:val="24"/>
          <w:u w:val="single"/>
        </w:rPr>
      </w:pPr>
      <w:r>
        <w:rPr>
          <w:rFonts w:hint="eastAsia" w:ascii="宋体" w:hAnsi="宋体" w:cs="宋体"/>
          <w:color w:val="000000"/>
          <w:sz w:val="24"/>
          <w:szCs w:val="24"/>
          <w:u w:val="single"/>
        </w:rPr>
        <w:t>（4）报价部分：</w:t>
      </w:r>
    </w:p>
    <w:p w14:paraId="0F6E525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①投标报价书（格式按招标文件第六章投标文件格式5提供）。</w:t>
      </w:r>
    </w:p>
    <w:p w14:paraId="078DE239">
      <w:pPr>
        <w:spacing w:line="360" w:lineRule="auto"/>
        <w:ind w:firstLine="480" w:firstLineChars="200"/>
        <w:rPr>
          <w:rFonts w:ascii="宋体" w:hAnsi="宋体" w:cs="宋体"/>
          <w:color w:val="000000"/>
          <w:sz w:val="24"/>
          <w:szCs w:val="24"/>
          <w:u w:val="single"/>
        </w:rPr>
      </w:pPr>
      <w:r>
        <w:rPr>
          <w:rFonts w:hint="eastAsia" w:ascii="宋体" w:hAnsi="宋体" w:cs="宋体"/>
          <w:color w:val="000000"/>
          <w:sz w:val="24"/>
          <w:szCs w:val="24"/>
          <w:u w:val="single"/>
        </w:rPr>
        <w:t>（5）商务部分</w:t>
      </w:r>
    </w:p>
    <w:p w14:paraId="0865DE6C">
      <w:pPr>
        <w:spacing w:line="360" w:lineRule="auto"/>
        <w:ind w:firstLine="480" w:firstLineChars="200"/>
        <w:rPr>
          <w:rFonts w:ascii="宋体" w:hAnsi="宋体" w:cs="宋体"/>
          <w:color w:val="000000"/>
          <w:sz w:val="24"/>
          <w:szCs w:val="24"/>
          <w:u w:val="single"/>
        </w:rPr>
      </w:pPr>
      <w:r>
        <w:rPr>
          <w:rFonts w:hint="eastAsia" w:ascii="宋体" w:hAnsi="宋体" w:cs="宋体"/>
          <w:color w:val="000000"/>
          <w:sz w:val="24"/>
          <w:szCs w:val="24"/>
          <w:u w:val="single"/>
        </w:rPr>
        <w:t>（6）技术部分</w:t>
      </w:r>
    </w:p>
    <w:p w14:paraId="74AD49D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投标人在评标过程中作出的符合法律法规和招标文件规定的澄清确认，构成投标文件的组成部分。</w:t>
      </w:r>
    </w:p>
    <w:p w14:paraId="55EF7D2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3.1.2若招标文件中有提供格式的，投标文件相应内容按格式填报；没有格式提供的资料，格式自拟。</w:t>
      </w:r>
    </w:p>
    <w:p w14:paraId="3633D6FA">
      <w:pPr>
        <w:spacing w:beforeLines="20" w:afterLines="20" w:line="360" w:lineRule="auto"/>
        <w:ind w:firstLine="137"/>
        <w:rPr>
          <w:rFonts w:ascii="宋体" w:hAnsi="宋体" w:cs="宋体"/>
          <w:color w:val="000000"/>
          <w:sz w:val="24"/>
          <w:szCs w:val="24"/>
        </w:rPr>
      </w:pPr>
      <w:bookmarkStart w:id="100" w:name="_Toc27834413"/>
      <w:r>
        <w:rPr>
          <w:rFonts w:hint="eastAsia" w:ascii="宋体" w:hAnsi="宋体" w:cs="宋体"/>
          <w:color w:val="000000"/>
          <w:sz w:val="24"/>
          <w:szCs w:val="24"/>
        </w:rPr>
        <w:t>3.2 投标报价</w:t>
      </w:r>
      <w:bookmarkEnd w:id="100"/>
    </w:p>
    <w:p w14:paraId="45DA9B98">
      <w:pPr>
        <w:spacing w:line="360" w:lineRule="auto"/>
        <w:ind w:firstLine="480" w:firstLineChars="200"/>
        <w:rPr>
          <w:rFonts w:ascii="宋体" w:hAnsi="宋体" w:cs="宋体"/>
          <w:color w:val="000000"/>
          <w:sz w:val="24"/>
          <w:szCs w:val="24"/>
          <w:u w:val="single"/>
        </w:rPr>
      </w:pPr>
      <w:r>
        <w:rPr>
          <w:rFonts w:hint="eastAsia" w:ascii="宋体" w:hAnsi="宋体" w:cs="宋体"/>
          <w:color w:val="000000"/>
          <w:sz w:val="24"/>
          <w:szCs w:val="24"/>
        </w:rPr>
        <w:t>3.2.1 投标报价应包括国家规定的增值税税金，除投标人须知前附表另有规定外，增值税税金按一般计税方法计算。投标人应按第六章“投标文件格式”的要求在</w:t>
      </w:r>
      <w:r>
        <w:rPr>
          <w:rFonts w:hint="eastAsia" w:ascii="宋体" w:hAnsi="宋体" w:cs="宋体"/>
          <w:color w:val="000000"/>
          <w:sz w:val="24"/>
          <w:szCs w:val="24"/>
          <w:u w:val="single"/>
        </w:rPr>
        <w:t>投标函附录</w:t>
      </w:r>
      <w:r>
        <w:rPr>
          <w:rFonts w:hint="eastAsia" w:ascii="宋体" w:hAnsi="宋体" w:cs="宋体"/>
          <w:color w:val="000000"/>
          <w:sz w:val="24"/>
          <w:szCs w:val="24"/>
        </w:rPr>
        <w:t>中进行报价。</w:t>
      </w:r>
    </w:p>
    <w:p w14:paraId="1B96F1B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3.2.2 投标人应充分了解该项目的总体情况以及影响投标报价的其他要素。</w:t>
      </w:r>
    </w:p>
    <w:p w14:paraId="3CDA0DE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3.2.3 本项目的报价方式见投标人须知前附表。投标人在投标截止时间前修改投标报价书中的投标报价总额的，此修改须符合本章第4.3款的有关要求。</w:t>
      </w:r>
    </w:p>
    <w:p w14:paraId="726B482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3.2.4 招标人设有最高投标限价的，投标人的投标报价不得超过最高投标限价，最高投标限价在投标人须知前附表中载明。</w:t>
      </w:r>
    </w:p>
    <w:p w14:paraId="6229579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3.2.5 投标报价的其他要求见投标人须知前附表。</w:t>
      </w:r>
    </w:p>
    <w:p w14:paraId="12AD38EA">
      <w:pPr>
        <w:spacing w:beforeLines="20" w:afterLines="20" w:line="360" w:lineRule="auto"/>
        <w:ind w:firstLine="137"/>
        <w:rPr>
          <w:rFonts w:ascii="宋体" w:hAnsi="宋体" w:cs="宋体"/>
          <w:color w:val="000000"/>
          <w:sz w:val="24"/>
          <w:szCs w:val="24"/>
        </w:rPr>
      </w:pPr>
      <w:bookmarkStart w:id="101" w:name="_Toc27834414"/>
      <w:r>
        <w:rPr>
          <w:rFonts w:hint="eastAsia" w:ascii="宋体" w:hAnsi="宋体" w:cs="宋体"/>
          <w:color w:val="000000"/>
          <w:sz w:val="24"/>
          <w:szCs w:val="24"/>
        </w:rPr>
        <w:t>3.3 投标有效期</w:t>
      </w:r>
      <w:bookmarkEnd w:id="101"/>
    </w:p>
    <w:p w14:paraId="734D20C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3.3.1 除投标人须知前附表另有规定外，投标有效期为</w:t>
      </w:r>
      <w:r>
        <w:rPr>
          <w:rFonts w:hint="eastAsia" w:ascii="宋体" w:hAnsi="宋体" w:cs="宋体"/>
          <w:color w:val="000000"/>
          <w:sz w:val="24"/>
          <w:szCs w:val="24"/>
          <w:u w:val="single"/>
        </w:rPr>
        <w:t>90</w:t>
      </w:r>
      <w:r>
        <w:rPr>
          <w:rFonts w:hint="eastAsia" w:ascii="宋体" w:hAnsi="宋体" w:cs="宋体"/>
          <w:color w:val="000000"/>
          <w:sz w:val="24"/>
          <w:szCs w:val="24"/>
        </w:rPr>
        <w:t>天。</w:t>
      </w:r>
    </w:p>
    <w:p w14:paraId="573DA32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3.3.2 在投标有效期内，投标人撤销投标文件的，应承担招标文件和法律规定的责任。</w:t>
      </w:r>
    </w:p>
    <w:p w14:paraId="1591678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w:t>
      </w:r>
    </w:p>
    <w:p w14:paraId="7D4D8C7A">
      <w:pPr>
        <w:spacing w:beforeLines="20" w:afterLines="20" w:line="360" w:lineRule="auto"/>
        <w:ind w:firstLine="137"/>
        <w:rPr>
          <w:rFonts w:ascii="宋体" w:hAnsi="宋体" w:cs="宋体"/>
          <w:color w:val="000000"/>
          <w:sz w:val="24"/>
          <w:szCs w:val="24"/>
        </w:rPr>
      </w:pPr>
      <w:bookmarkStart w:id="102" w:name="_Toc27834415"/>
      <w:r>
        <w:rPr>
          <w:rFonts w:hint="eastAsia" w:ascii="宋体" w:hAnsi="宋体" w:cs="宋体"/>
          <w:color w:val="000000"/>
          <w:sz w:val="24"/>
          <w:szCs w:val="24"/>
        </w:rPr>
        <w:t>3.4 投标保证金</w:t>
      </w:r>
      <w:bookmarkEnd w:id="102"/>
    </w:p>
    <w:p w14:paraId="3EAFE2F0">
      <w:pPr>
        <w:spacing w:line="360" w:lineRule="auto"/>
        <w:ind w:firstLine="480" w:firstLineChars="200"/>
        <w:rPr>
          <w:rFonts w:ascii="宋体" w:hAnsi="宋体" w:cs="宋体"/>
          <w:color w:val="000000"/>
          <w:sz w:val="24"/>
          <w:szCs w:val="24"/>
          <w:u w:val="single"/>
        </w:rPr>
      </w:pPr>
      <w:r>
        <w:rPr>
          <w:rFonts w:hint="eastAsia" w:ascii="宋体" w:hAnsi="宋体" w:cs="宋体"/>
          <w:color w:val="000000"/>
          <w:sz w:val="24"/>
          <w:szCs w:val="24"/>
        </w:rPr>
        <w:t>3.4.1 本项目要求递交投标保证金，具体详见</w:t>
      </w:r>
      <w:r>
        <w:rPr>
          <w:rFonts w:hint="eastAsia" w:hAnsi="宋体" w:cs="宋体"/>
          <w:color w:val="000000"/>
          <w:sz w:val="24"/>
          <w:szCs w:val="24"/>
        </w:rPr>
        <w:t>投标人须知前附表</w:t>
      </w:r>
      <w:r>
        <w:rPr>
          <w:rFonts w:hint="eastAsia" w:ascii="宋体" w:hAnsi="宋体" w:cs="宋体"/>
          <w:color w:val="000000"/>
          <w:sz w:val="24"/>
          <w:szCs w:val="24"/>
        </w:rPr>
        <w:t>。</w:t>
      </w:r>
    </w:p>
    <w:p w14:paraId="28971584">
      <w:pPr>
        <w:spacing w:beforeLines="20" w:afterLines="20" w:line="360" w:lineRule="auto"/>
        <w:ind w:firstLine="137"/>
        <w:jc w:val="left"/>
        <w:rPr>
          <w:rFonts w:ascii="宋体" w:hAnsi="宋体" w:cs="宋体"/>
          <w:color w:val="000000"/>
          <w:sz w:val="24"/>
          <w:szCs w:val="24"/>
        </w:rPr>
      </w:pPr>
      <w:bookmarkStart w:id="103" w:name="_Toc27834416"/>
      <w:r>
        <w:rPr>
          <w:rFonts w:hint="eastAsia" w:ascii="宋体" w:hAnsi="宋体" w:cs="宋体"/>
          <w:color w:val="000000"/>
          <w:sz w:val="24"/>
          <w:szCs w:val="24"/>
        </w:rPr>
        <w:t>3.5 资格审查资料</w:t>
      </w:r>
      <w:bookmarkEnd w:id="103"/>
    </w:p>
    <w:p w14:paraId="672C07A1">
      <w:pPr>
        <w:pStyle w:val="23"/>
        <w:spacing w:line="360" w:lineRule="auto"/>
        <w:ind w:firstLine="480" w:firstLineChars="200"/>
        <w:rPr>
          <w:rFonts w:hAnsi="宋体" w:cs="宋体"/>
          <w:color w:val="000000"/>
          <w:sz w:val="24"/>
          <w:szCs w:val="24"/>
        </w:rPr>
      </w:pPr>
      <w:r>
        <w:rPr>
          <w:rFonts w:hint="eastAsia" w:hAnsi="宋体" w:cs="宋体"/>
          <w:color w:val="000000"/>
          <w:sz w:val="24"/>
          <w:szCs w:val="24"/>
        </w:rPr>
        <w:t>除投标人须知前附表另有规定外，投标人应按下列规定提供资格审查资料，以证明其满足本章第1.4款规定的资质、财务、业绩、信誉等要求。</w:t>
      </w:r>
    </w:p>
    <w:p w14:paraId="7192E1D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3.5.1 “投标人基本情况表”应附投标人营业执照和组织机构代码证（按照“三证合一”或“五证合一”登记制度进行登记的，可</w:t>
      </w:r>
      <w:bookmarkStart w:id="104" w:name="OLE_LINK11"/>
      <w:bookmarkStart w:id="105" w:name="OLE_LINK10"/>
      <w:r>
        <w:rPr>
          <w:rFonts w:hint="eastAsia" w:ascii="宋体" w:hAnsi="宋体" w:cs="宋体"/>
          <w:color w:val="000000"/>
          <w:sz w:val="24"/>
          <w:szCs w:val="24"/>
        </w:rPr>
        <w:t>仅供</w:t>
      </w:r>
      <w:bookmarkEnd w:id="104"/>
      <w:bookmarkEnd w:id="105"/>
      <w:r>
        <w:rPr>
          <w:rFonts w:hint="eastAsia" w:ascii="宋体" w:hAnsi="宋体" w:cs="宋体"/>
          <w:color w:val="000000"/>
          <w:sz w:val="24"/>
          <w:szCs w:val="24"/>
        </w:rPr>
        <w:t>营业执照复印件）、投标人资质证书副本等材料。</w:t>
      </w:r>
    </w:p>
    <w:p w14:paraId="02C7B5C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3.5.2 按招标公告要求提供相关证明资料。</w:t>
      </w:r>
    </w:p>
    <w:p w14:paraId="20173F8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3.5.3 按照招标文件的附件内容签署盖章的投标人声明。</w:t>
      </w:r>
    </w:p>
    <w:p w14:paraId="64EB48D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3.5.4 投标人认为需要提交的其他资料。</w:t>
      </w:r>
    </w:p>
    <w:p w14:paraId="47E8454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3.5.5 投标人须知前附表规定不接受联合体投标。</w:t>
      </w:r>
    </w:p>
    <w:p w14:paraId="74DE9442">
      <w:pPr>
        <w:spacing w:beforeLines="20" w:afterLines="20" w:line="360" w:lineRule="auto"/>
        <w:ind w:firstLine="137"/>
        <w:rPr>
          <w:rFonts w:ascii="宋体" w:hAnsi="宋体" w:cs="宋体"/>
          <w:color w:val="000000"/>
          <w:sz w:val="24"/>
          <w:szCs w:val="24"/>
        </w:rPr>
      </w:pPr>
      <w:bookmarkStart w:id="106" w:name="_Toc27834417"/>
      <w:r>
        <w:rPr>
          <w:rFonts w:hint="eastAsia" w:ascii="宋体" w:hAnsi="宋体" w:cs="宋体"/>
          <w:color w:val="000000"/>
          <w:sz w:val="24"/>
          <w:szCs w:val="24"/>
        </w:rPr>
        <w:t>3.6 备选投标方案</w:t>
      </w:r>
      <w:bookmarkEnd w:id="106"/>
    </w:p>
    <w:p w14:paraId="7394318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3.6.1 除投标人须知前附表规定允许外，投标人不得递交备选投标方案，否则其投标将被否决。</w:t>
      </w:r>
    </w:p>
    <w:p w14:paraId="5C8B7EA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14:paraId="7A8A7B4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3.6.3 投标人提供两个或两个以上投标报价，或者在投标文件中提供一个报价，但同时提供两个或两个以上</w:t>
      </w:r>
      <w:r>
        <w:rPr>
          <w:rFonts w:hint="eastAsia" w:ascii="宋体" w:hAnsi="宋体" w:cs="宋体"/>
          <w:color w:val="000000"/>
          <w:sz w:val="24"/>
          <w:szCs w:val="24"/>
          <w:u w:val="single"/>
        </w:rPr>
        <w:t>投标</w:t>
      </w:r>
      <w:r>
        <w:rPr>
          <w:rFonts w:hint="eastAsia" w:ascii="宋体" w:hAnsi="宋体" w:cs="宋体"/>
          <w:color w:val="000000"/>
          <w:sz w:val="24"/>
          <w:szCs w:val="24"/>
        </w:rPr>
        <w:t>方案的，视为提供备选方案。</w:t>
      </w:r>
    </w:p>
    <w:p w14:paraId="75838A20">
      <w:pPr>
        <w:spacing w:beforeLines="20" w:afterLines="20" w:line="360" w:lineRule="auto"/>
        <w:ind w:firstLine="137"/>
        <w:rPr>
          <w:rFonts w:ascii="宋体" w:hAnsi="宋体" w:cs="宋体"/>
          <w:color w:val="000000"/>
          <w:sz w:val="24"/>
          <w:szCs w:val="24"/>
        </w:rPr>
      </w:pPr>
      <w:bookmarkStart w:id="107" w:name="_Toc27834418"/>
      <w:r>
        <w:rPr>
          <w:rFonts w:hint="eastAsia" w:ascii="宋体" w:hAnsi="宋体" w:cs="宋体"/>
          <w:color w:val="000000"/>
          <w:sz w:val="24"/>
          <w:szCs w:val="24"/>
        </w:rPr>
        <w:t>3.7 投标文件的编制</w:t>
      </w:r>
      <w:bookmarkEnd w:id="107"/>
    </w:p>
    <w:p w14:paraId="3CDCEAD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3.7.1 投标文件应按第六章“投标文件格式”进行编写，如有必要，可以增加附页，作为投标文件的组成部分。其中，投标函在满足招标文件实质性要求的基础上，可以提出比招标文件要求更有利于招标人的承诺。</w:t>
      </w:r>
    </w:p>
    <w:p w14:paraId="62897B10">
      <w:pPr>
        <w:spacing w:line="360" w:lineRule="auto"/>
        <w:ind w:firstLine="480" w:firstLineChars="200"/>
        <w:rPr>
          <w:rFonts w:ascii="宋体" w:hAnsi="宋体" w:cs="宋体"/>
          <w:strike/>
          <w:color w:val="000000"/>
          <w:sz w:val="24"/>
          <w:szCs w:val="24"/>
        </w:rPr>
      </w:pPr>
      <w:r>
        <w:rPr>
          <w:rFonts w:hint="eastAsia" w:ascii="宋体" w:hAnsi="宋体" w:cs="宋体"/>
          <w:color w:val="000000"/>
          <w:sz w:val="24"/>
          <w:szCs w:val="24"/>
        </w:rPr>
        <w:t>3.7.2 投标文件应当对招标文件有关服务期限、投标有效期、招标范围等实质性内容作出响应。</w:t>
      </w:r>
    </w:p>
    <w:p w14:paraId="3A07D3FD">
      <w:pPr>
        <w:spacing w:line="360" w:lineRule="auto"/>
        <w:rPr>
          <w:rFonts w:ascii="宋体" w:hAnsi="宋体" w:cs="宋体"/>
          <w:color w:val="000000"/>
          <w:sz w:val="24"/>
          <w:szCs w:val="24"/>
        </w:rPr>
      </w:pPr>
      <w:bookmarkStart w:id="108" w:name="_Toc27834419"/>
      <w:r>
        <w:rPr>
          <w:rFonts w:hint="eastAsia" w:ascii="宋体" w:hAnsi="宋体" w:cs="宋体"/>
          <w:color w:val="000000"/>
          <w:sz w:val="24"/>
          <w:szCs w:val="24"/>
        </w:rPr>
        <w:t>4. 投标</w:t>
      </w:r>
      <w:bookmarkEnd w:id="108"/>
    </w:p>
    <w:p w14:paraId="5CEA1A69">
      <w:pPr>
        <w:spacing w:beforeLines="20" w:afterLines="20" w:line="360" w:lineRule="auto"/>
        <w:ind w:firstLine="137"/>
        <w:rPr>
          <w:rFonts w:ascii="宋体" w:hAnsi="宋体" w:cs="宋体"/>
          <w:dstrike/>
          <w:color w:val="000000"/>
          <w:sz w:val="24"/>
          <w:szCs w:val="24"/>
        </w:rPr>
      </w:pPr>
      <w:bookmarkStart w:id="109" w:name="_Toc27834420"/>
      <w:r>
        <w:rPr>
          <w:rFonts w:hint="eastAsia" w:ascii="宋体" w:hAnsi="宋体" w:cs="宋体"/>
          <w:color w:val="000000"/>
          <w:sz w:val="24"/>
          <w:szCs w:val="24"/>
        </w:rPr>
        <w:t>4.1 投标文件的密封和标记</w:t>
      </w:r>
      <w:bookmarkEnd w:id="109"/>
    </w:p>
    <w:p w14:paraId="70E27D4A">
      <w:pPr>
        <w:spacing w:line="360" w:lineRule="auto"/>
        <w:ind w:firstLine="480" w:firstLineChars="200"/>
        <w:rPr>
          <w:rFonts w:ascii="宋体" w:hAnsi="宋体" w:cs="宋体"/>
          <w:dstrike/>
          <w:color w:val="000000"/>
          <w:sz w:val="24"/>
          <w:szCs w:val="24"/>
        </w:rPr>
      </w:pPr>
      <w:r>
        <w:rPr>
          <w:rFonts w:hint="eastAsia" w:ascii="宋体" w:hAnsi="宋体" w:cs="宋体"/>
          <w:color w:val="000000"/>
          <w:sz w:val="24"/>
          <w:szCs w:val="24"/>
        </w:rPr>
        <w:t>4.1.1 投标文件封套上应写明的内容见投标人须知前附表。</w:t>
      </w:r>
    </w:p>
    <w:p w14:paraId="2D9756ED">
      <w:pPr>
        <w:spacing w:beforeLines="20" w:afterLines="20" w:line="360" w:lineRule="auto"/>
        <w:ind w:firstLine="137"/>
        <w:rPr>
          <w:rFonts w:ascii="宋体" w:hAnsi="宋体" w:cs="宋体"/>
          <w:color w:val="000000"/>
          <w:sz w:val="24"/>
          <w:szCs w:val="24"/>
        </w:rPr>
      </w:pPr>
      <w:bookmarkStart w:id="110" w:name="_Toc27834421"/>
      <w:r>
        <w:rPr>
          <w:rFonts w:hint="eastAsia" w:ascii="宋体" w:hAnsi="宋体" w:cs="宋体"/>
          <w:color w:val="000000"/>
          <w:sz w:val="24"/>
          <w:szCs w:val="24"/>
        </w:rPr>
        <w:t>4.2 投标文件的递交</w:t>
      </w:r>
      <w:bookmarkEnd w:id="110"/>
    </w:p>
    <w:p w14:paraId="709A7E71">
      <w:pPr>
        <w:spacing w:line="360" w:lineRule="auto"/>
        <w:ind w:firstLine="480" w:firstLineChars="200"/>
        <w:rPr>
          <w:rFonts w:ascii="宋体" w:hAnsi="宋体" w:cs="宋体"/>
          <w:dstrike/>
          <w:color w:val="000000"/>
          <w:sz w:val="24"/>
          <w:szCs w:val="24"/>
        </w:rPr>
      </w:pPr>
      <w:r>
        <w:rPr>
          <w:rFonts w:hint="eastAsia" w:ascii="宋体" w:hAnsi="宋体" w:cs="宋体"/>
          <w:color w:val="000000"/>
          <w:sz w:val="24"/>
          <w:szCs w:val="24"/>
        </w:rPr>
        <w:t>4.2.1 投标人应在投标人须知前附表规定的投标截止时间前递交投标文件。</w:t>
      </w:r>
    </w:p>
    <w:p w14:paraId="3C26F6D3">
      <w:pPr>
        <w:spacing w:line="360" w:lineRule="auto"/>
        <w:ind w:firstLine="480" w:firstLineChars="200"/>
        <w:rPr>
          <w:rFonts w:ascii="宋体" w:hAnsi="宋体" w:cs="宋体"/>
          <w:dstrike/>
          <w:color w:val="000000"/>
          <w:sz w:val="24"/>
          <w:szCs w:val="24"/>
        </w:rPr>
      </w:pPr>
      <w:r>
        <w:rPr>
          <w:rFonts w:hint="eastAsia" w:ascii="宋体" w:hAnsi="宋体" w:cs="宋体"/>
          <w:color w:val="000000"/>
          <w:sz w:val="24"/>
          <w:szCs w:val="24"/>
        </w:rPr>
        <w:t>4.2.2 除投标人须知前附表另有规定外，投标人所递交的投标文件不予退还。</w:t>
      </w:r>
    </w:p>
    <w:p w14:paraId="79212BE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4.2.3 逾期送达的投标文件将予以拒收。</w:t>
      </w:r>
    </w:p>
    <w:p w14:paraId="4369A4AA">
      <w:pPr>
        <w:spacing w:beforeLines="20" w:afterLines="20" w:line="360" w:lineRule="auto"/>
        <w:ind w:firstLine="137"/>
        <w:rPr>
          <w:rFonts w:ascii="宋体" w:hAnsi="宋体" w:cs="宋体"/>
          <w:color w:val="000000"/>
          <w:sz w:val="24"/>
          <w:szCs w:val="24"/>
        </w:rPr>
      </w:pPr>
      <w:bookmarkStart w:id="111" w:name="_Toc27834422"/>
      <w:r>
        <w:rPr>
          <w:rFonts w:hint="eastAsia" w:ascii="宋体" w:hAnsi="宋体" w:cs="宋体"/>
          <w:color w:val="000000"/>
          <w:sz w:val="24"/>
          <w:szCs w:val="24"/>
        </w:rPr>
        <w:t>4.3 投标文件的修改与撤回</w:t>
      </w:r>
      <w:bookmarkEnd w:id="111"/>
    </w:p>
    <w:p w14:paraId="6658261B">
      <w:pPr>
        <w:spacing w:line="360" w:lineRule="auto"/>
        <w:ind w:firstLine="480" w:firstLineChars="200"/>
        <w:rPr>
          <w:rFonts w:ascii="宋体" w:hAnsi="宋体" w:cs="宋体"/>
          <w:dstrike/>
          <w:color w:val="000000"/>
          <w:sz w:val="24"/>
          <w:szCs w:val="24"/>
        </w:rPr>
      </w:pPr>
      <w:r>
        <w:rPr>
          <w:rFonts w:hint="eastAsia" w:ascii="宋体" w:hAnsi="宋体" w:cs="宋体"/>
          <w:color w:val="000000"/>
          <w:sz w:val="24"/>
          <w:szCs w:val="24"/>
        </w:rPr>
        <w:t>4.3.1 在本章第 4.2.1 项规定的投标截止时间前，投标人可以修改或撤回已递交的投标文件，但应以书面形式通知招标人。</w:t>
      </w:r>
    </w:p>
    <w:p w14:paraId="722AA05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4.3.2 投标人撤回投标文件的，招标人自收到投标人书面撤回通知之日起 5 日内退还已收取的投标保证金。</w:t>
      </w:r>
    </w:p>
    <w:p w14:paraId="68D104C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4.3.3 修改的内容为投标文件的组成部分。修改的投标文件应按照本章第 3 条、第 4 条的规定进行编制、密封、标记和递交，并标明“修改”字样。</w:t>
      </w:r>
    </w:p>
    <w:p w14:paraId="714653F3">
      <w:pPr>
        <w:spacing w:line="360" w:lineRule="auto"/>
        <w:rPr>
          <w:rFonts w:ascii="宋体" w:hAnsi="宋体" w:cs="宋体"/>
          <w:color w:val="000000"/>
          <w:sz w:val="24"/>
          <w:szCs w:val="24"/>
        </w:rPr>
      </w:pPr>
      <w:bookmarkStart w:id="112" w:name="_Toc27834423"/>
      <w:r>
        <w:rPr>
          <w:rFonts w:hint="eastAsia" w:ascii="宋体" w:hAnsi="宋体" w:cs="宋体"/>
          <w:color w:val="000000"/>
          <w:sz w:val="24"/>
          <w:szCs w:val="24"/>
        </w:rPr>
        <w:t>5. 开标</w:t>
      </w:r>
      <w:bookmarkEnd w:id="112"/>
    </w:p>
    <w:p w14:paraId="11B39324">
      <w:pPr>
        <w:spacing w:beforeLines="20" w:afterLines="20" w:line="360" w:lineRule="auto"/>
        <w:ind w:firstLine="137"/>
        <w:rPr>
          <w:rFonts w:ascii="宋体" w:hAnsi="宋体" w:cs="宋体"/>
          <w:color w:val="000000"/>
          <w:sz w:val="24"/>
          <w:szCs w:val="24"/>
        </w:rPr>
      </w:pPr>
      <w:bookmarkStart w:id="113" w:name="_Toc27834424"/>
      <w:r>
        <w:rPr>
          <w:rFonts w:hint="eastAsia" w:ascii="宋体" w:hAnsi="宋体" w:cs="宋体"/>
          <w:color w:val="000000"/>
          <w:sz w:val="24"/>
          <w:szCs w:val="24"/>
        </w:rPr>
        <w:t>5.1 开标时间和地点</w:t>
      </w:r>
      <w:bookmarkEnd w:id="113"/>
    </w:p>
    <w:p w14:paraId="79D00B8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招标人在本章第 4.2.1 项规定的投标截止时间（开标时间）。</w:t>
      </w:r>
      <w:r>
        <w:rPr>
          <w:rFonts w:hint="eastAsia" w:ascii="宋体" w:hAnsi="宋体" w:cs="宋体"/>
          <w:color w:val="000000"/>
          <w:sz w:val="24"/>
          <w:szCs w:val="24"/>
          <w:u w:val="single"/>
        </w:rPr>
        <w:t>投标人代表有权出席开标会，也可以自主决定不参加开标会，若投标人代表对开标过程提出异议，该投标人代表须同时出示本人身份证原件。</w:t>
      </w:r>
    </w:p>
    <w:p w14:paraId="1B9F3719">
      <w:pPr>
        <w:spacing w:beforeLines="20" w:afterLines="20" w:line="360" w:lineRule="auto"/>
        <w:ind w:firstLine="137"/>
        <w:rPr>
          <w:rFonts w:ascii="宋体" w:hAnsi="宋体" w:cs="宋体"/>
          <w:color w:val="000000"/>
          <w:sz w:val="24"/>
          <w:szCs w:val="24"/>
        </w:rPr>
      </w:pPr>
      <w:bookmarkStart w:id="114" w:name="_Toc27834425"/>
      <w:r>
        <w:rPr>
          <w:rFonts w:hint="eastAsia" w:ascii="宋体" w:hAnsi="宋体" w:cs="宋体"/>
          <w:color w:val="000000"/>
          <w:sz w:val="24"/>
          <w:szCs w:val="24"/>
        </w:rPr>
        <w:t>5.2 开标程序</w:t>
      </w:r>
      <w:bookmarkEnd w:id="114"/>
    </w:p>
    <w:p w14:paraId="2988FEDA">
      <w:pPr>
        <w:spacing w:beforeLines="20" w:afterLines="20" w:line="360" w:lineRule="auto"/>
        <w:ind w:firstLine="103"/>
        <w:rPr>
          <w:rFonts w:ascii="宋体" w:hAnsi="宋体" w:cs="宋体"/>
          <w:color w:val="000000"/>
          <w:sz w:val="24"/>
          <w:szCs w:val="24"/>
        </w:rPr>
      </w:pPr>
      <w:bookmarkStart w:id="115" w:name="_Toc27834426"/>
      <w:r>
        <w:rPr>
          <w:rFonts w:hint="eastAsia" w:ascii="宋体" w:hAnsi="宋体" w:cs="宋体"/>
          <w:color w:val="000000"/>
          <w:sz w:val="24"/>
          <w:szCs w:val="24"/>
        </w:rPr>
        <w:t>开标顺序：主持人按下列程序进行开标：</w:t>
      </w:r>
      <w:bookmarkEnd w:id="115"/>
    </w:p>
    <w:p w14:paraId="30115FFF">
      <w:pPr>
        <w:spacing w:beforeLines="20" w:afterLines="20" w:line="360" w:lineRule="auto"/>
        <w:ind w:firstLine="103"/>
        <w:rPr>
          <w:rFonts w:ascii="宋体" w:hAnsi="宋体" w:cs="宋体"/>
          <w:color w:val="000000"/>
          <w:sz w:val="24"/>
          <w:szCs w:val="24"/>
        </w:rPr>
      </w:pPr>
      <w:bookmarkStart w:id="116" w:name="_Toc27834427"/>
      <w:r>
        <w:rPr>
          <w:rFonts w:hint="eastAsia" w:ascii="宋体" w:hAnsi="宋体" w:cs="宋体"/>
          <w:color w:val="000000"/>
          <w:sz w:val="24"/>
          <w:szCs w:val="24"/>
        </w:rPr>
        <w:t>（1）宣布开标纪律；</w:t>
      </w:r>
      <w:bookmarkEnd w:id="116"/>
    </w:p>
    <w:p w14:paraId="67FC75E1">
      <w:pPr>
        <w:spacing w:beforeLines="20" w:afterLines="20" w:line="360" w:lineRule="auto"/>
        <w:ind w:firstLine="103"/>
        <w:rPr>
          <w:rFonts w:ascii="宋体" w:hAnsi="宋体" w:cs="宋体"/>
          <w:color w:val="000000"/>
          <w:sz w:val="24"/>
          <w:szCs w:val="24"/>
        </w:rPr>
      </w:pPr>
      <w:bookmarkStart w:id="117" w:name="_Toc27834428"/>
      <w:r>
        <w:rPr>
          <w:rFonts w:hint="eastAsia" w:ascii="宋体" w:hAnsi="宋体" w:cs="宋体"/>
          <w:color w:val="000000"/>
          <w:sz w:val="24"/>
          <w:szCs w:val="24"/>
        </w:rPr>
        <w:t>（2）公布在投标截止时间前递交投标文件的投标人名称；</w:t>
      </w:r>
      <w:bookmarkEnd w:id="117"/>
    </w:p>
    <w:p w14:paraId="19E40423">
      <w:pPr>
        <w:spacing w:beforeLines="20" w:afterLines="20" w:line="360" w:lineRule="auto"/>
        <w:ind w:firstLine="103"/>
        <w:rPr>
          <w:rFonts w:ascii="宋体" w:hAnsi="宋体" w:cs="宋体"/>
          <w:color w:val="000000"/>
          <w:sz w:val="24"/>
          <w:szCs w:val="24"/>
        </w:rPr>
      </w:pPr>
      <w:bookmarkStart w:id="118" w:name="_Toc27834429"/>
      <w:r>
        <w:rPr>
          <w:rFonts w:hint="eastAsia" w:ascii="宋体" w:hAnsi="宋体" w:cs="宋体"/>
          <w:color w:val="000000"/>
          <w:sz w:val="24"/>
          <w:szCs w:val="24"/>
        </w:rPr>
        <w:t>（3）宣布开标人、唱标人、记录人、监标人等有关人员姓名；</w:t>
      </w:r>
      <w:bookmarkEnd w:id="118"/>
    </w:p>
    <w:p w14:paraId="54EF6A84">
      <w:pPr>
        <w:spacing w:beforeLines="20" w:afterLines="20" w:line="360" w:lineRule="auto"/>
        <w:ind w:firstLine="103"/>
        <w:rPr>
          <w:rFonts w:ascii="宋体" w:hAnsi="宋体" w:cs="宋体"/>
          <w:color w:val="000000"/>
          <w:sz w:val="24"/>
          <w:szCs w:val="24"/>
        </w:rPr>
      </w:pPr>
      <w:bookmarkStart w:id="119" w:name="_Toc27834430"/>
      <w:r>
        <w:rPr>
          <w:rFonts w:hint="eastAsia" w:ascii="宋体" w:hAnsi="宋体" w:cs="宋体"/>
          <w:color w:val="000000"/>
          <w:sz w:val="24"/>
          <w:szCs w:val="24"/>
        </w:rPr>
        <w:t>（4）检查投标文件的密封情况，按照投标人须知前附表规定的开标顺序当众开标，公布招标项目名称、投标人名称、投标报价、服务期限及其他内容，并记录在案；</w:t>
      </w:r>
      <w:bookmarkEnd w:id="119"/>
    </w:p>
    <w:p w14:paraId="24C54A80">
      <w:pPr>
        <w:spacing w:beforeLines="20" w:afterLines="20" w:line="360" w:lineRule="auto"/>
        <w:ind w:firstLine="103"/>
        <w:rPr>
          <w:rFonts w:ascii="宋体" w:hAnsi="宋体" w:cs="宋体"/>
          <w:color w:val="000000"/>
          <w:sz w:val="24"/>
          <w:szCs w:val="24"/>
        </w:rPr>
      </w:pPr>
      <w:bookmarkStart w:id="120" w:name="_Toc27834431"/>
      <w:r>
        <w:rPr>
          <w:rFonts w:hint="eastAsia" w:ascii="宋体" w:hAnsi="宋体" w:cs="宋体"/>
          <w:color w:val="000000"/>
          <w:sz w:val="24"/>
          <w:szCs w:val="24"/>
        </w:rPr>
        <w:t>（5）投标人代表、招标人代表、监标人、记录人等有关人员在开标记录上签字确认；</w:t>
      </w:r>
      <w:bookmarkEnd w:id="120"/>
    </w:p>
    <w:p w14:paraId="0D8FDBAB">
      <w:pPr>
        <w:spacing w:beforeLines="20" w:afterLines="20" w:line="360" w:lineRule="auto"/>
        <w:ind w:firstLine="103"/>
        <w:rPr>
          <w:rFonts w:ascii="宋体" w:hAnsi="宋体" w:cs="宋体"/>
          <w:color w:val="000000"/>
          <w:sz w:val="24"/>
          <w:szCs w:val="24"/>
        </w:rPr>
      </w:pPr>
      <w:bookmarkStart w:id="121" w:name="_Toc27834432"/>
      <w:r>
        <w:rPr>
          <w:rFonts w:hint="eastAsia" w:ascii="宋体" w:hAnsi="宋体" w:cs="宋体"/>
          <w:color w:val="000000"/>
          <w:sz w:val="24"/>
          <w:szCs w:val="24"/>
        </w:rPr>
        <w:t>（6）开标结束。</w:t>
      </w:r>
      <w:bookmarkEnd w:id="121"/>
    </w:p>
    <w:p w14:paraId="1173285B">
      <w:pPr>
        <w:spacing w:beforeLines="20" w:afterLines="20" w:line="360" w:lineRule="auto"/>
        <w:ind w:firstLine="137"/>
        <w:rPr>
          <w:rFonts w:ascii="宋体" w:hAnsi="宋体" w:cs="宋体"/>
          <w:color w:val="000000"/>
          <w:sz w:val="24"/>
          <w:szCs w:val="24"/>
        </w:rPr>
      </w:pPr>
      <w:bookmarkStart w:id="122" w:name="_Toc27834433"/>
      <w:r>
        <w:rPr>
          <w:rFonts w:hint="eastAsia" w:ascii="宋体" w:hAnsi="宋体" w:cs="宋体"/>
          <w:color w:val="000000"/>
          <w:sz w:val="24"/>
          <w:szCs w:val="24"/>
        </w:rPr>
        <w:t>5.3 开标异议</w:t>
      </w:r>
      <w:bookmarkEnd w:id="122"/>
    </w:p>
    <w:p w14:paraId="5E895EA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投标人对开标有异议的，应当在开标现场提出，招标人当场作出答复，并制作记录。</w:t>
      </w:r>
    </w:p>
    <w:p w14:paraId="611CFE76">
      <w:pPr>
        <w:spacing w:line="360" w:lineRule="auto"/>
        <w:rPr>
          <w:rFonts w:ascii="宋体" w:hAnsi="宋体" w:cs="宋体"/>
          <w:color w:val="000000"/>
          <w:sz w:val="24"/>
          <w:szCs w:val="24"/>
        </w:rPr>
      </w:pPr>
      <w:bookmarkStart w:id="123" w:name="_Toc27834434"/>
      <w:r>
        <w:rPr>
          <w:rFonts w:hint="eastAsia" w:ascii="宋体" w:hAnsi="宋体" w:cs="宋体"/>
          <w:color w:val="000000"/>
          <w:sz w:val="24"/>
          <w:szCs w:val="24"/>
        </w:rPr>
        <w:t>6. 评标</w:t>
      </w:r>
      <w:bookmarkEnd w:id="123"/>
    </w:p>
    <w:p w14:paraId="70046E30">
      <w:pPr>
        <w:spacing w:beforeLines="20" w:afterLines="20" w:line="360" w:lineRule="auto"/>
        <w:ind w:firstLine="137"/>
        <w:rPr>
          <w:rFonts w:ascii="宋体" w:hAnsi="宋体" w:cs="宋体"/>
          <w:color w:val="000000"/>
          <w:sz w:val="24"/>
          <w:szCs w:val="24"/>
        </w:rPr>
      </w:pPr>
      <w:bookmarkStart w:id="124" w:name="_Toc27834435"/>
      <w:r>
        <w:rPr>
          <w:rFonts w:hint="eastAsia" w:ascii="宋体" w:hAnsi="宋体" w:cs="宋体"/>
          <w:color w:val="000000"/>
          <w:sz w:val="24"/>
          <w:szCs w:val="24"/>
        </w:rPr>
        <w:t>6.1 评标委员会</w:t>
      </w:r>
      <w:bookmarkEnd w:id="124"/>
    </w:p>
    <w:p w14:paraId="69D70F4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6.1.1 评标由招标人依法组建的评标委员会负责。</w:t>
      </w:r>
    </w:p>
    <w:p w14:paraId="55F764B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6.1.2 评标委员会成员有下列情形之一的，应当回避：</w:t>
      </w:r>
    </w:p>
    <w:p w14:paraId="4E237BC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（1）投标人或投标人主要负责人的近亲属；</w:t>
      </w:r>
    </w:p>
    <w:p w14:paraId="68690AD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（2）项目主管部门或者行政监督部门的人员；</w:t>
      </w:r>
    </w:p>
    <w:p w14:paraId="6B9CA1C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（3）与投标人有经济利益关系，可能影响对投标公正评审的；</w:t>
      </w:r>
    </w:p>
    <w:p w14:paraId="77358CA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（4）曾因在招标、评标以及其他与招标投标有关活动中从事违法行为而受过行政处罚或刑事处罚的；</w:t>
      </w:r>
    </w:p>
    <w:p w14:paraId="1E0D290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（5）与投标人有其他利害关系。</w:t>
      </w:r>
    </w:p>
    <w:p w14:paraId="326E7F7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6.1.3 评标过程中，评标委员会成员有回避事由、擅离职守或者因健康等原因不能继续评标的，招标人有权更换。被更换的评标委员会成员作出的评审结论无效，由更换后的评标委员会成员重新进行评审。</w:t>
      </w:r>
    </w:p>
    <w:p w14:paraId="2D179ABB">
      <w:pPr>
        <w:spacing w:beforeLines="20" w:afterLines="20" w:line="360" w:lineRule="auto"/>
        <w:ind w:firstLine="137"/>
        <w:rPr>
          <w:rFonts w:ascii="宋体" w:hAnsi="宋体" w:cs="宋体"/>
          <w:color w:val="000000"/>
          <w:sz w:val="24"/>
          <w:szCs w:val="24"/>
        </w:rPr>
      </w:pPr>
      <w:bookmarkStart w:id="125" w:name="_Toc27834436"/>
      <w:r>
        <w:rPr>
          <w:rFonts w:hint="eastAsia" w:ascii="宋体" w:hAnsi="宋体" w:cs="宋体"/>
          <w:color w:val="000000"/>
          <w:sz w:val="24"/>
          <w:szCs w:val="24"/>
        </w:rPr>
        <w:t>6.2 评标原则</w:t>
      </w:r>
      <w:bookmarkEnd w:id="125"/>
    </w:p>
    <w:p w14:paraId="50418E9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评标活动遵循公平、公正、科学和择优的原则。</w:t>
      </w:r>
    </w:p>
    <w:p w14:paraId="60BCFB84">
      <w:pPr>
        <w:spacing w:beforeLines="20" w:afterLines="20" w:line="360" w:lineRule="auto"/>
        <w:ind w:firstLine="137"/>
        <w:rPr>
          <w:rFonts w:ascii="宋体" w:hAnsi="宋体" w:cs="宋体"/>
          <w:color w:val="000000"/>
          <w:sz w:val="24"/>
          <w:szCs w:val="24"/>
        </w:rPr>
      </w:pPr>
      <w:bookmarkStart w:id="126" w:name="_Toc27834437"/>
      <w:r>
        <w:rPr>
          <w:rFonts w:hint="eastAsia" w:ascii="宋体" w:hAnsi="宋体" w:cs="宋体"/>
          <w:color w:val="000000"/>
          <w:sz w:val="24"/>
          <w:szCs w:val="24"/>
        </w:rPr>
        <w:t>6.3 评标</w:t>
      </w:r>
      <w:bookmarkEnd w:id="126"/>
    </w:p>
    <w:p w14:paraId="366FB64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6.3.1 评标委员会按照第三章“评标办法”规定的方法、评审因素、标准和程序对投标文件进行评审。第三章“评标办法”没有规定的方法、评审因素和标准，不作为评标依据。</w:t>
      </w:r>
    </w:p>
    <w:p w14:paraId="1CAAF3A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6.3.2 评标完成后，评标委员会应当向招标人提交书面评标报告和中标候选人名单。评标委员会推荐中标候选人的人数见投标人须知前附表。</w:t>
      </w:r>
    </w:p>
    <w:p w14:paraId="2CA56AE3">
      <w:pPr>
        <w:spacing w:line="360" w:lineRule="auto"/>
        <w:rPr>
          <w:rFonts w:ascii="宋体" w:hAnsi="宋体" w:cs="宋体"/>
          <w:color w:val="000000"/>
          <w:sz w:val="24"/>
          <w:szCs w:val="24"/>
        </w:rPr>
      </w:pPr>
      <w:bookmarkStart w:id="127" w:name="_Toc27834438"/>
      <w:r>
        <w:rPr>
          <w:rFonts w:hint="eastAsia" w:ascii="宋体" w:hAnsi="宋体" w:cs="宋体"/>
          <w:color w:val="000000"/>
          <w:sz w:val="24"/>
          <w:szCs w:val="24"/>
        </w:rPr>
        <w:t>7. 合同授予</w:t>
      </w:r>
      <w:bookmarkEnd w:id="127"/>
    </w:p>
    <w:p w14:paraId="3D7B9F7F">
      <w:pPr>
        <w:spacing w:beforeLines="20" w:afterLines="20" w:line="360" w:lineRule="auto"/>
        <w:ind w:firstLine="137"/>
        <w:rPr>
          <w:rFonts w:ascii="宋体" w:hAnsi="宋体" w:cs="宋体"/>
          <w:color w:val="000000"/>
          <w:sz w:val="24"/>
          <w:szCs w:val="24"/>
        </w:rPr>
      </w:pPr>
      <w:bookmarkStart w:id="128" w:name="_Toc27834439"/>
      <w:r>
        <w:rPr>
          <w:rFonts w:hint="eastAsia" w:ascii="宋体" w:hAnsi="宋体" w:cs="宋体"/>
          <w:color w:val="000000"/>
          <w:sz w:val="24"/>
          <w:szCs w:val="24"/>
        </w:rPr>
        <w:t>7.1 中标候选人公示</w:t>
      </w:r>
      <w:bookmarkEnd w:id="128"/>
    </w:p>
    <w:p w14:paraId="72C0717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招标人在收到评标报告之日起3日内，按照投标人须知前附表规定的公示媒介和期限公示中标候选人，公示期不得少于3天。</w:t>
      </w:r>
    </w:p>
    <w:p w14:paraId="0A7526F3">
      <w:pPr>
        <w:spacing w:beforeLines="20" w:afterLines="20" w:line="360" w:lineRule="auto"/>
        <w:ind w:firstLine="137"/>
        <w:rPr>
          <w:rFonts w:ascii="宋体" w:hAnsi="宋体" w:cs="宋体"/>
          <w:color w:val="000000"/>
          <w:sz w:val="24"/>
          <w:szCs w:val="24"/>
        </w:rPr>
      </w:pPr>
      <w:bookmarkStart w:id="129" w:name="_Toc27834440"/>
      <w:r>
        <w:rPr>
          <w:rFonts w:hint="eastAsia" w:ascii="宋体" w:hAnsi="宋体" w:cs="宋体"/>
          <w:color w:val="000000"/>
          <w:sz w:val="24"/>
          <w:szCs w:val="24"/>
        </w:rPr>
        <w:t>7.2 评标结果异议</w:t>
      </w:r>
      <w:bookmarkEnd w:id="129"/>
    </w:p>
    <w:p w14:paraId="79DABA1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投标人或者其他利害关系人对评标结果有异议的，应当在中标候选人公示期间提出。招标人将在收到异议之日起 3 日内作出答复；作出答复前，将暂停招标投标活动。</w:t>
      </w:r>
    </w:p>
    <w:p w14:paraId="06457885">
      <w:pPr>
        <w:spacing w:beforeLines="20" w:afterLines="20" w:line="360" w:lineRule="auto"/>
        <w:ind w:firstLine="137"/>
        <w:rPr>
          <w:rFonts w:ascii="宋体" w:hAnsi="宋体" w:cs="宋体"/>
          <w:color w:val="000000"/>
          <w:sz w:val="24"/>
          <w:szCs w:val="24"/>
        </w:rPr>
      </w:pPr>
      <w:bookmarkStart w:id="130" w:name="_Toc27834441"/>
      <w:r>
        <w:rPr>
          <w:rFonts w:hint="eastAsia" w:ascii="宋体" w:hAnsi="宋体" w:cs="宋体"/>
          <w:color w:val="000000"/>
          <w:sz w:val="24"/>
          <w:szCs w:val="24"/>
        </w:rPr>
        <w:t>7.3 中标候选人履约能力审查</w:t>
      </w:r>
      <w:bookmarkEnd w:id="130"/>
    </w:p>
    <w:p w14:paraId="09076BE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中标候选人的经营、财务状况发生较大变化或存在违法行为，招标人认为可能影响其履约能力的，将在发出中标通知书前提请原评标委员会按照招标文件规定的标准和方法进行审查确认。</w:t>
      </w:r>
    </w:p>
    <w:p w14:paraId="1D20684B">
      <w:pPr>
        <w:spacing w:beforeLines="20" w:afterLines="20" w:line="360" w:lineRule="auto"/>
        <w:ind w:firstLine="137"/>
        <w:rPr>
          <w:rFonts w:ascii="宋体" w:hAnsi="宋体" w:cs="宋体"/>
          <w:color w:val="000000"/>
          <w:sz w:val="24"/>
          <w:szCs w:val="24"/>
        </w:rPr>
      </w:pPr>
      <w:bookmarkStart w:id="131" w:name="_Toc27834442"/>
      <w:r>
        <w:rPr>
          <w:rFonts w:hint="eastAsia" w:ascii="宋体" w:hAnsi="宋体" w:cs="宋体"/>
          <w:color w:val="000000"/>
          <w:sz w:val="24"/>
          <w:szCs w:val="24"/>
        </w:rPr>
        <w:t>7.4 定标</w:t>
      </w:r>
      <w:bookmarkEnd w:id="131"/>
    </w:p>
    <w:p w14:paraId="2F4B582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按照投标人须知前附表的规定，招标人或招标人授权的评标委员会依法确定中标人。</w:t>
      </w:r>
    </w:p>
    <w:p w14:paraId="1179DB47">
      <w:pPr>
        <w:spacing w:beforeLines="20" w:afterLines="20" w:line="360" w:lineRule="auto"/>
        <w:ind w:firstLine="137"/>
        <w:rPr>
          <w:rFonts w:ascii="宋体" w:hAnsi="宋体" w:cs="宋体"/>
          <w:color w:val="000000"/>
          <w:sz w:val="24"/>
          <w:szCs w:val="24"/>
        </w:rPr>
      </w:pPr>
      <w:bookmarkStart w:id="132" w:name="_Toc27834443"/>
      <w:r>
        <w:rPr>
          <w:rFonts w:hint="eastAsia" w:ascii="宋体" w:hAnsi="宋体" w:cs="宋体"/>
          <w:color w:val="000000"/>
          <w:sz w:val="24"/>
          <w:szCs w:val="24"/>
        </w:rPr>
        <w:t>7.5 中标通知</w:t>
      </w:r>
      <w:bookmarkEnd w:id="132"/>
    </w:p>
    <w:p w14:paraId="4FC5E50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在本章第 3.3 款规定的投标有效期内，招标人以书面形式向中标人发出中标通知书，同时将中标结果通知未中标的投标人。</w:t>
      </w:r>
    </w:p>
    <w:p w14:paraId="2B9F3DF0">
      <w:pPr>
        <w:spacing w:beforeLines="20" w:afterLines="20" w:line="360" w:lineRule="auto"/>
        <w:ind w:firstLine="137"/>
        <w:rPr>
          <w:rFonts w:ascii="宋体" w:hAnsi="宋体" w:cs="宋体"/>
          <w:color w:val="000000"/>
          <w:sz w:val="24"/>
          <w:szCs w:val="24"/>
        </w:rPr>
      </w:pPr>
      <w:bookmarkStart w:id="133" w:name="_Toc27834444"/>
      <w:r>
        <w:rPr>
          <w:rFonts w:hint="eastAsia" w:ascii="宋体" w:hAnsi="宋体" w:cs="宋体"/>
          <w:color w:val="000000"/>
          <w:sz w:val="24"/>
          <w:szCs w:val="24"/>
        </w:rPr>
        <w:t>7.6 履约保证金</w:t>
      </w:r>
      <w:bookmarkEnd w:id="133"/>
    </w:p>
    <w:p w14:paraId="3AED3B3E">
      <w:pPr>
        <w:spacing w:line="360" w:lineRule="auto"/>
        <w:ind w:firstLine="480" w:firstLineChars="200"/>
        <w:rPr>
          <w:rFonts w:ascii="宋体" w:hAnsi="宋体" w:cs="宋体"/>
          <w:strike/>
          <w:color w:val="000000"/>
          <w:sz w:val="24"/>
          <w:szCs w:val="24"/>
        </w:rPr>
      </w:pPr>
      <w:r>
        <w:rPr>
          <w:rFonts w:hint="eastAsia" w:ascii="宋体" w:hAnsi="宋体" w:cs="宋体"/>
          <w:color w:val="000000"/>
          <w:sz w:val="24"/>
          <w:szCs w:val="24"/>
        </w:rPr>
        <w:t>7.6.1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 5%。</w:t>
      </w:r>
    </w:p>
    <w:p w14:paraId="71785B1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7.6.2 中标人不能按本章第 7.6.1 项要求提交履约保证金的，视为放弃中标，其投标保证金不予退还，给招标人造成的损失超过投标保证金数额的，中标人还应当对超过部分予以赔偿。</w:t>
      </w:r>
    </w:p>
    <w:p w14:paraId="67A2CFBB">
      <w:pPr>
        <w:spacing w:beforeLines="20" w:afterLines="20" w:line="360" w:lineRule="auto"/>
        <w:ind w:firstLine="137"/>
        <w:rPr>
          <w:rFonts w:ascii="宋体" w:hAnsi="宋体" w:cs="宋体"/>
          <w:color w:val="000000"/>
          <w:sz w:val="24"/>
          <w:szCs w:val="24"/>
        </w:rPr>
      </w:pPr>
      <w:bookmarkStart w:id="134" w:name="_Toc27834445"/>
      <w:r>
        <w:rPr>
          <w:rFonts w:hint="eastAsia" w:ascii="宋体" w:hAnsi="宋体" w:cs="宋体"/>
          <w:color w:val="000000"/>
          <w:sz w:val="24"/>
          <w:szCs w:val="24"/>
        </w:rPr>
        <w:t>7.7 签订合同</w:t>
      </w:r>
      <w:bookmarkEnd w:id="134"/>
    </w:p>
    <w:p w14:paraId="5B7E591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7.7.1 招标人和中标人应当在中标通知书发出之日起 30 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0FFEE76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7.7.2 发出中标通知书后，招标人无正当理由拒签合同，或者在签订合同时向中标人提出附加条件的，给中标人造成损失的，还应当赔偿损失。</w:t>
      </w:r>
    </w:p>
    <w:p w14:paraId="635E79CF">
      <w:pPr>
        <w:spacing w:line="360" w:lineRule="auto"/>
        <w:rPr>
          <w:rFonts w:ascii="宋体" w:hAnsi="宋体" w:cs="宋体"/>
          <w:color w:val="000000"/>
          <w:sz w:val="24"/>
          <w:szCs w:val="24"/>
        </w:rPr>
      </w:pPr>
      <w:bookmarkStart w:id="135" w:name="_Toc27834446"/>
      <w:r>
        <w:rPr>
          <w:rFonts w:hint="eastAsia" w:ascii="宋体" w:hAnsi="宋体" w:cs="宋体"/>
          <w:color w:val="000000"/>
          <w:sz w:val="24"/>
          <w:szCs w:val="24"/>
        </w:rPr>
        <w:t>8. 纪律和监督</w:t>
      </w:r>
      <w:bookmarkEnd w:id="135"/>
    </w:p>
    <w:p w14:paraId="4BE70C3B">
      <w:pPr>
        <w:spacing w:beforeLines="20" w:afterLines="20" w:line="360" w:lineRule="auto"/>
        <w:ind w:firstLine="137"/>
        <w:rPr>
          <w:rFonts w:ascii="宋体" w:hAnsi="宋体" w:cs="宋体"/>
          <w:color w:val="000000"/>
          <w:sz w:val="24"/>
          <w:szCs w:val="24"/>
        </w:rPr>
      </w:pPr>
      <w:bookmarkStart w:id="136" w:name="_Toc27834447"/>
      <w:r>
        <w:rPr>
          <w:rFonts w:hint="eastAsia" w:ascii="宋体" w:hAnsi="宋体" w:cs="宋体"/>
          <w:color w:val="000000"/>
          <w:sz w:val="24"/>
          <w:szCs w:val="24"/>
        </w:rPr>
        <w:t>8.1 对招标人的纪律要求</w:t>
      </w:r>
      <w:bookmarkEnd w:id="136"/>
    </w:p>
    <w:p w14:paraId="4076DF61">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招标人不得泄露招标投标活动中应当保密的情况和资料，不得与投标人串通损害国家利益、社会公共利益或者他人合法权益。</w:t>
      </w:r>
    </w:p>
    <w:p w14:paraId="3AA637C9">
      <w:pPr>
        <w:spacing w:beforeLines="20" w:afterLines="20" w:line="360" w:lineRule="auto"/>
        <w:ind w:firstLine="137"/>
        <w:rPr>
          <w:rFonts w:ascii="宋体" w:hAnsi="宋体" w:cs="宋体"/>
          <w:color w:val="000000"/>
          <w:sz w:val="24"/>
          <w:szCs w:val="24"/>
        </w:rPr>
      </w:pPr>
      <w:bookmarkStart w:id="137" w:name="_Toc27834448"/>
      <w:r>
        <w:rPr>
          <w:rFonts w:hint="eastAsia" w:ascii="宋体" w:hAnsi="宋体" w:cs="宋体"/>
          <w:color w:val="000000"/>
          <w:sz w:val="24"/>
          <w:szCs w:val="24"/>
        </w:rPr>
        <w:t>8.2 对投标人的纪律要求</w:t>
      </w:r>
      <w:bookmarkEnd w:id="137"/>
    </w:p>
    <w:p w14:paraId="3FF818B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7A2C7108">
      <w:pPr>
        <w:spacing w:beforeLines="20" w:afterLines="20" w:line="360" w:lineRule="auto"/>
        <w:ind w:firstLine="137"/>
        <w:rPr>
          <w:rFonts w:ascii="宋体" w:hAnsi="宋体" w:cs="宋体"/>
          <w:color w:val="000000"/>
          <w:sz w:val="24"/>
          <w:szCs w:val="24"/>
        </w:rPr>
      </w:pPr>
      <w:bookmarkStart w:id="138" w:name="_Toc27834449"/>
      <w:r>
        <w:rPr>
          <w:rFonts w:hint="eastAsia" w:ascii="宋体" w:hAnsi="宋体" w:cs="宋体"/>
          <w:color w:val="000000"/>
          <w:sz w:val="24"/>
          <w:szCs w:val="24"/>
        </w:rPr>
        <w:t>8.3 对评标委员会成员的纪律要求</w:t>
      </w:r>
      <w:bookmarkEnd w:id="138"/>
    </w:p>
    <w:p w14:paraId="4143AC9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18FB05AE">
      <w:pPr>
        <w:spacing w:beforeLines="20" w:afterLines="20" w:line="360" w:lineRule="auto"/>
        <w:ind w:firstLine="137"/>
        <w:rPr>
          <w:rFonts w:ascii="宋体" w:hAnsi="宋体" w:cs="宋体"/>
          <w:color w:val="000000"/>
          <w:sz w:val="24"/>
          <w:szCs w:val="24"/>
        </w:rPr>
      </w:pPr>
      <w:bookmarkStart w:id="139" w:name="_Toc27834450"/>
      <w:r>
        <w:rPr>
          <w:rFonts w:hint="eastAsia" w:ascii="宋体" w:hAnsi="宋体" w:cs="宋体"/>
          <w:color w:val="000000"/>
          <w:sz w:val="24"/>
          <w:szCs w:val="24"/>
        </w:rPr>
        <w:t>8.4 对与评标活动有关的工作人员的纪律要求</w:t>
      </w:r>
      <w:bookmarkEnd w:id="139"/>
    </w:p>
    <w:p w14:paraId="0619653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1DE8BAA6">
      <w:pPr>
        <w:spacing w:beforeLines="20" w:afterLines="20" w:line="360" w:lineRule="auto"/>
        <w:ind w:firstLine="137"/>
        <w:rPr>
          <w:rFonts w:ascii="宋体" w:hAnsi="宋体" w:cs="宋体"/>
          <w:color w:val="000000"/>
          <w:sz w:val="24"/>
          <w:szCs w:val="24"/>
        </w:rPr>
      </w:pPr>
      <w:bookmarkStart w:id="140" w:name="_Toc27834451"/>
      <w:r>
        <w:rPr>
          <w:rFonts w:hint="eastAsia" w:ascii="宋体" w:hAnsi="宋体" w:cs="宋体"/>
          <w:color w:val="000000"/>
          <w:sz w:val="24"/>
          <w:szCs w:val="24"/>
        </w:rPr>
        <w:t>8.5 投诉</w:t>
      </w:r>
      <w:bookmarkEnd w:id="140"/>
    </w:p>
    <w:p w14:paraId="7DDC33F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8.5.1 投标人或者其他利害关系人认为招标投标活动不符合法律、行政法规规定的，可以自知道或者应当知道之日起 10 日内向有关行政监督部门投诉。投诉应当有明确的请求和必要的证明材料。</w:t>
      </w:r>
    </w:p>
    <w:p w14:paraId="1D79868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8.5.2 投标人或者其他利害关系人对招标文件、开标和评标结果提出投诉的，应当按照投标人须知第 2.4 款、第 5.3 款和第 7.2 款的规定先向招标人提出异议。异议答复期间不计算在第 8.5.1项规定的期限内。</w:t>
      </w:r>
    </w:p>
    <w:p w14:paraId="0DD0FCD4">
      <w:pPr>
        <w:spacing w:line="360" w:lineRule="auto"/>
        <w:rPr>
          <w:rFonts w:ascii="宋体" w:hAnsi="宋体" w:cs="宋体"/>
          <w:color w:val="000000"/>
          <w:sz w:val="24"/>
          <w:szCs w:val="24"/>
        </w:rPr>
      </w:pPr>
      <w:bookmarkStart w:id="141" w:name="_Toc27834453"/>
      <w:r>
        <w:rPr>
          <w:rFonts w:hint="eastAsia" w:ascii="宋体" w:hAnsi="宋体" w:cs="宋体"/>
          <w:color w:val="000000"/>
          <w:sz w:val="24"/>
          <w:szCs w:val="24"/>
        </w:rPr>
        <w:t>9. 需要补充的其他内容</w:t>
      </w:r>
      <w:bookmarkEnd w:id="141"/>
    </w:p>
    <w:p w14:paraId="2BB77DA3">
      <w:pPr>
        <w:spacing w:line="360" w:lineRule="auto"/>
        <w:ind w:firstLine="480" w:firstLineChars="200"/>
        <w:rPr>
          <w:rFonts w:ascii="宋体" w:hAnsi="宋体"/>
          <w:color w:val="000000"/>
        </w:rPr>
      </w:pPr>
      <w:r>
        <w:rPr>
          <w:rFonts w:hint="eastAsia" w:ascii="宋体" w:hAnsi="宋体" w:cs="宋体"/>
          <w:color w:val="000000"/>
          <w:sz w:val="24"/>
          <w:szCs w:val="24"/>
        </w:rPr>
        <w:t>需要补充的其他内容：见投标人须知前附表。</w:t>
      </w:r>
    </w:p>
    <w:p w14:paraId="7B3CA882">
      <w:pPr>
        <w:rPr>
          <w:rFonts w:ascii="宋体" w:hAnsi="宋体"/>
          <w:b/>
          <w:color w:val="000000"/>
          <w:sz w:val="32"/>
          <w:szCs w:val="20"/>
        </w:rPr>
      </w:pPr>
      <w:bookmarkStart w:id="142" w:name="_Toc352691487"/>
      <w:bookmarkEnd w:id="142"/>
      <w:bookmarkStart w:id="143" w:name="_Toc384308224"/>
      <w:bookmarkEnd w:id="143"/>
      <w:bookmarkStart w:id="144" w:name="_Toc361508599"/>
      <w:bookmarkEnd w:id="144"/>
      <w:bookmarkStart w:id="145" w:name="_Toc144974511"/>
      <w:bookmarkEnd w:id="145"/>
      <w:bookmarkStart w:id="146" w:name="_Toc152042319"/>
      <w:bookmarkEnd w:id="146"/>
      <w:bookmarkStart w:id="147" w:name="_Toc15242"/>
      <w:bookmarkEnd w:id="147"/>
      <w:bookmarkStart w:id="148" w:name="_Toc369531530"/>
      <w:bookmarkEnd w:id="148"/>
      <w:bookmarkStart w:id="149" w:name="_Toc152045543"/>
      <w:bookmarkEnd w:id="149"/>
      <w:bookmarkStart w:id="150" w:name="_Toc247527568"/>
      <w:bookmarkEnd w:id="150"/>
      <w:bookmarkStart w:id="151" w:name="_Toc300834964"/>
      <w:bookmarkEnd w:id="151"/>
      <w:bookmarkStart w:id="152" w:name="_Toc247513967"/>
      <w:bookmarkEnd w:id="152"/>
      <w:bookmarkStart w:id="153" w:name="_Toc27834454"/>
      <w:r>
        <w:rPr>
          <w:rFonts w:hint="eastAsia" w:ascii="宋体" w:hAnsi="宋体"/>
          <w:b/>
          <w:color w:val="000000"/>
          <w:sz w:val="32"/>
          <w:szCs w:val="20"/>
        </w:rPr>
        <w:t>附件一：开标记录表</w:t>
      </w:r>
      <w:bookmarkEnd w:id="153"/>
    </w:p>
    <w:p w14:paraId="2DC90CDA">
      <w:pPr>
        <w:spacing w:line="400" w:lineRule="exact"/>
        <w:jc w:val="center"/>
        <w:rPr>
          <w:rFonts w:ascii="新宋体" w:hAnsi="新宋体" w:eastAsia="新宋体" w:cs="新宋体"/>
          <w:color w:val="000000"/>
          <w:sz w:val="28"/>
          <w:szCs w:val="28"/>
        </w:rPr>
      </w:pPr>
      <w:r>
        <w:rPr>
          <w:rFonts w:hint="eastAsia" w:ascii="新宋体" w:hAnsi="新宋体" w:eastAsia="新宋体" w:cs="新宋体"/>
          <w:color w:val="000000"/>
          <w:sz w:val="28"/>
          <w:szCs w:val="28"/>
        </w:rPr>
        <w:t>（项目名称）开标记录表</w:t>
      </w:r>
    </w:p>
    <w:p w14:paraId="6664EB53">
      <w:pPr>
        <w:spacing w:line="500" w:lineRule="exact"/>
        <w:ind w:firstLine="3960" w:firstLineChars="1650"/>
        <w:jc w:val="right"/>
        <w:rPr>
          <w:rFonts w:ascii="新宋体" w:hAnsi="新宋体" w:eastAsia="新宋体" w:cs="新宋体"/>
          <w:color w:val="000000"/>
        </w:rPr>
      </w:pPr>
      <w:r>
        <w:rPr>
          <w:rFonts w:hint="eastAsia" w:ascii="新宋体" w:hAnsi="新宋体" w:eastAsia="新宋体" w:cs="新宋体"/>
          <w:color w:val="000000"/>
          <w:sz w:val="24"/>
          <w:szCs w:val="24"/>
        </w:rPr>
        <w:t>开标时间：年月日时分</w:t>
      </w:r>
    </w:p>
    <w:tbl>
      <w:tblPr>
        <w:tblStyle w:val="4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6"/>
        <w:gridCol w:w="1332"/>
        <w:gridCol w:w="988"/>
        <w:gridCol w:w="1356"/>
        <w:gridCol w:w="951"/>
        <w:gridCol w:w="831"/>
        <w:gridCol w:w="1169"/>
        <w:gridCol w:w="1090"/>
        <w:gridCol w:w="781"/>
      </w:tblGrid>
      <w:tr w14:paraId="517FA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399" w:type="pct"/>
            <w:vAlign w:val="center"/>
          </w:tcPr>
          <w:p w14:paraId="7E376C4C">
            <w:pPr>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序号</w:t>
            </w:r>
          </w:p>
        </w:tc>
        <w:tc>
          <w:tcPr>
            <w:tcW w:w="721" w:type="pct"/>
            <w:vAlign w:val="center"/>
          </w:tcPr>
          <w:p w14:paraId="443103F8">
            <w:pPr>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投标人名称</w:t>
            </w:r>
          </w:p>
        </w:tc>
        <w:tc>
          <w:tcPr>
            <w:tcW w:w="534" w:type="pct"/>
            <w:vAlign w:val="center"/>
          </w:tcPr>
          <w:p w14:paraId="4731F75B">
            <w:pPr>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投标文件密封性</w:t>
            </w:r>
          </w:p>
        </w:tc>
        <w:tc>
          <w:tcPr>
            <w:tcW w:w="733" w:type="pct"/>
            <w:vAlign w:val="center"/>
          </w:tcPr>
          <w:p w14:paraId="18D7EA81">
            <w:pPr>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法定代表人证明书及授权委托证明书</w:t>
            </w:r>
          </w:p>
        </w:tc>
        <w:tc>
          <w:tcPr>
            <w:tcW w:w="514" w:type="pct"/>
            <w:vAlign w:val="center"/>
          </w:tcPr>
          <w:p w14:paraId="2E83AF27">
            <w:pPr>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项目负责人</w:t>
            </w:r>
          </w:p>
        </w:tc>
        <w:tc>
          <w:tcPr>
            <w:tcW w:w="450" w:type="pct"/>
            <w:vAlign w:val="center"/>
          </w:tcPr>
          <w:p w14:paraId="779B65BA">
            <w:pPr>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服务期限</w:t>
            </w:r>
          </w:p>
        </w:tc>
        <w:tc>
          <w:tcPr>
            <w:tcW w:w="632" w:type="pct"/>
            <w:vAlign w:val="center"/>
          </w:tcPr>
          <w:p w14:paraId="50D07C38">
            <w:pPr>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投标总报价（元）</w:t>
            </w:r>
          </w:p>
        </w:tc>
        <w:tc>
          <w:tcPr>
            <w:tcW w:w="589" w:type="pct"/>
            <w:vAlign w:val="center"/>
          </w:tcPr>
          <w:p w14:paraId="5810B269">
            <w:pPr>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投标人代表签名</w:t>
            </w:r>
          </w:p>
        </w:tc>
        <w:tc>
          <w:tcPr>
            <w:tcW w:w="423" w:type="pct"/>
            <w:vAlign w:val="center"/>
          </w:tcPr>
          <w:p w14:paraId="38792C61">
            <w:pPr>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备注</w:t>
            </w:r>
          </w:p>
        </w:tc>
      </w:tr>
      <w:tr w14:paraId="4A80D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399" w:type="pct"/>
            <w:vAlign w:val="center"/>
          </w:tcPr>
          <w:p w14:paraId="2B43972C">
            <w:pPr>
              <w:spacing w:line="620" w:lineRule="exact"/>
              <w:jc w:val="center"/>
              <w:rPr>
                <w:rFonts w:ascii="新宋体" w:hAnsi="新宋体" w:eastAsia="新宋体" w:cs="新宋体"/>
                <w:color w:val="000000"/>
                <w:sz w:val="24"/>
                <w:szCs w:val="28"/>
              </w:rPr>
            </w:pPr>
          </w:p>
        </w:tc>
        <w:tc>
          <w:tcPr>
            <w:tcW w:w="721" w:type="pct"/>
            <w:vAlign w:val="center"/>
          </w:tcPr>
          <w:p w14:paraId="5F24A0D9">
            <w:pPr>
              <w:spacing w:line="620" w:lineRule="exact"/>
              <w:jc w:val="center"/>
              <w:rPr>
                <w:rFonts w:ascii="新宋体" w:hAnsi="新宋体" w:eastAsia="新宋体" w:cs="新宋体"/>
                <w:color w:val="000000"/>
                <w:sz w:val="24"/>
                <w:szCs w:val="28"/>
              </w:rPr>
            </w:pPr>
          </w:p>
        </w:tc>
        <w:tc>
          <w:tcPr>
            <w:tcW w:w="534" w:type="pct"/>
            <w:vAlign w:val="center"/>
          </w:tcPr>
          <w:p w14:paraId="16EA5222">
            <w:pPr>
              <w:spacing w:line="620" w:lineRule="exact"/>
              <w:jc w:val="center"/>
              <w:rPr>
                <w:rFonts w:ascii="新宋体" w:hAnsi="新宋体" w:eastAsia="新宋体" w:cs="新宋体"/>
                <w:color w:val="000000"/>
                <w:sz w:val="24"/>
                <w:szCs w:val="28"/>
              </w:rPr>
            </w:pPr>
          </w:p>
        </w:tc>
        <w:tc>
          <w:tcPr>
            <w:tcW w:w="733" w:type="pct"/>
            <w:vAlign w:val="center"/>
          </w:tcPr>
          <w:p w14:paraId="0B682015">
            <w:pPr>
              <w:spacing w:line="620" w:lineRule="exact"/>
              <w:jc w:val="center"/>
              <w:rPr>
                <w:rFonts w:ascii="新宋体" w:hAnsi="新宋体" w:eastAsia="新宋体" w:cs="新宋体"/>
                <w:color w:val="000000"/>
                <w:sz w:val="24"/>
                <w:szCs w:val="28"/>
              </w:rPr>
            </w:pPr>
          </w:p>
        </w:tc>
        <w:tc>
          <w:tcPr>
            <w:tcW w:w="514" w:type="pct"/>
            <w:vAlign w:val="center"/>
          </w:tcPr>
          <w:p w14:paraId="5296317F">
            <w:pPr>
              <w:spacing w:line="620" w:lineRule="exact"/>
              <w:jc w:val="center"/>
              <w:rPr>
                <w:rFonts w:ascii="新宋体" w:hAnsi="新宋体" w:eastAsia="新宋体" w:cs="新宋体"/>
                <w:color w:val="000000"/>
                <w:sz w:val="24"/>
                <w:szCs w:val="28"/>
              </w:rPr>
            </w:pPr>
          </w:p>
        </w:tc>
        <w:tc>
          <w:tcPr>
            <w:tcW w:w="450" w:type="pct"/>
            <w:vAlign w:val="center"/>
          </w:tcPr>
          <w:p w14:paraId="08FC8029">
            <w:pPr>
              <w:spacing w:line="620" w:lineRule="exact"/>
              <w:jc w:val="center"/>
              <w:rPr>
                <w:rFonts w:ascii="新宋体" w:hAnsi="新宋体" w:eastAsia="新宋体" w:cs="新宋体"/>
                <w:color w:val="000000"/>
                <w:sz w:val="24"/>
                <w:szCs w:val="28"/>
              </w:rPr>
            </w:pPr>
          </w:p>
        </w:tc>
        <w:tc>
          <w:tcPr>
            <w:tcW w:w="632" w:type="pct"/>
            <w:vAlign w:val="center"/>
          </w:tcPr>
          <w:p w14:paraId="03C5DBD0">
            <w:pPr>
              <w:spacing w:line="620" w:lineRule="exact"/>
              <w:jc w:val="center"/>
              <w:rPr>
                <w:rFonts w:ascii="新宋体" w:hAnsi="新宋体" w:eastAsia="新宋体" w:cs="新宋体"/>
                <w:color w:val="000000"/>
                <w:sz w:val="24"/>
                <w:szCs w:val="28"/>
              </w:rPr>
            </w:pPr>
          </w:p>
        </w:tc>
        <w:tc>
          <w:tcPr>
            <w:tcW w:w="589" w:type="pct"/>
            <w:vAlign w:val="center"/>
          </w:tcPr>
          <w:p w14:paraId="2B3AE671">
            <w:pPr>
              <w:spacing w:line="620" w:lineRule="exact"/>
              <w:jc w:val="center"/>
              <w:rPr>
                <w:rFonts w:ascii="新宋体" w:hAnsi="新宋体" w:eastAsia="新宋体" w:cs="新宋体"/>
                <w:color w:val="000000"/>
                <w:sz w:val="24"/>
                <w:szCs w:val="28"/>
              </w:rPr>
            </w:pPr>
          </w:p>
        </w:tc>
        <w:tc>
          <w:tcPr>
            <w:tcW w:w="423" w:type="pct"/>
            <w:vAlign w:val="center"/>
          </w:tcPr>
          <w:p w14:paraId="19C27CD8">
            <w:pPr>
              <w:spacing w:line="620" w:lineRule="exact"/>
              <w:jc w:val="center"/>
              <w:rPr>
                <w:rFonts w:ascii="新宋体" w:hAnsi="新宋体" w:eastAsia="新宋体" w:cs="新宋体"/>
                <w:color w:val="000000"/>
                <w:sz w:val="24"/>
                <w:szCs w:val="28"/>
              </w:rPr>
            </w:pPr>
          </w:p>
        </w:tc>
      </w:tr>
      <w:tr w14:paraId="7A25E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399" w:type="pct"/>
            <w:vAlign w:val="center"/>
          </w:tcPr>
          <w:p w14:paraId="378065AE">
            <w:pPr>
              <w:spacing w:line="620" w:lineRule="exact"/>
              <w:jc w:val="center"/>
              <w:rPr>
                <w:rFonts w:ascii="新宋体" w:hAnsi="新宋体" w:eastAsia="新宋体" w:cs="新宋体"/>
                <w:color w:val="000000"/>
                <w:sz w:val="24"/>
                <w:szCs w:val="28"/>
              </w:rPr>
            </w:pPr>
          </w:p>
        </w:tc>
        <w:tc>
          <w:tcPr>
            <w:tcW w:w="721" w:type="pct"/>
            <w:vAlign w:val="center"/>
          </w:tcPr>
          <w:p w14:paraId="4E5E9D33">
            <w:pPr>
              <w:spacing w:line="620" w:lineRule="exact"/>
              <w:jc w:val="center"/>
              <w:rPr>
                <w:rFonts w:ascii="新宋体" w:hAnsi="新宋体" w:eastAsia="新宋体" w:cs="新宋体"/>
                <w:color w:val="000000"/>
                <w:sz w:val="24"/>
                <w:szCs w:val="28"/>
              </w:rPr>
            </w:pPr>
          </w:p>
        </w:tc>
        <w:tc>
          <w:tcPr>
            <w:tcW w:w="534" w:type="pct"/>
            <w:vAlign w:val="center"/>
          </w:tcPr>
          <w:p w14:paraId="5709FB79">
            <w:pPr>
              <w:spacing w:line="620" w:lineRule="exact"/>
              <w:jc w:val="center"/>
              <w:rPr>
                <w:rFonts w:ascii="新宋体" w:hAnsi="新宋体" w:eastAsia="新宋体" w:cs="新宋体"/>
                <w:color w:val="000000"/>
                <w:sz w:val="24"/>
                <w:szCs w:val="28"/>
              </w:rPr>
            </w:pPr>
          </w:p>
        </w:tc>
        <w:tc>
          <w:tcPr>
            <w:tcW w:w="733" w:type="pct"/>
            <w:vAlign w:val="center"/>
          </w:tcPr>
          <w:p w14:paraId="6C55CCC5">
            <w:pPr>
              <w:spacing w:line="620" w:lineRule="exact"/>
              <w:jc w:val="center"/>
              <w:rPr>
                <w:rFonts w:ascii="新宋体" w:hAnsi="新宋体" w:eastAsia="新宋体" w:cs="新宋体"/>
                <w:color w:val="000000"/>
                <w:sz w:val="24"/>
                <w:szCs w:val="28"/>
              </w:rPr>
            </w:pPr>
          </w:p>
        </w:tc>
        <w:tc>
          <w:tcPr>
            <w:tcW w:w="514" w:type="pct"/>
            <w:vAlign w:val="center"/>
          </w:tcPr>
          <w:p w14:paraId="3F5370BE">
            <w:pPr>
              <w:spacing w:line="620" w:lineRule="exact"/>
              <w:jc w:val="center"/>
              <w:rPr>
                <w:rFonts w:ascii="新宋体" w:hAnsi="新宋体" w:eastAsia="新宋体" w:cs="新宋体"/>
                <w:color w:val="000000"/>
                <w:sz w:val="24"/>
                <w:szCs w:val="28"/>
              </w:rPr>
            </w:pPr>
          </w:p>
        </w:tc>
        <w:tc>
          <w:tcPr>
            <w:tcW w:w="450" w:type="pct"/>
            <w:vAlign w:val="center"/>
          </w:tcPr>
          <w:p w14:paraId="3EA0785D">
            <w:pPr>
              <w:spacing w:line="620" w:lineRule="exact"/>
              <w:jc w:val="center"/>
              <w:rPr>
                <w:rFonts w:ascii="新宋体" w:hAnsi="新宋体" w:eastAsia="新宋体" w:cs="新宋体"/>
                <w:color w:val="000000"/>
                <w:sz w:val="24"/>
                <w:szCs w:val="28"/>
              </w:rPr>
            </w:pPr>
          </w:p>
        </w:tc>
        <w:tc>
          <w:tcPr>
            <w:tcW w:w="632" w:type="pct"/>
            <w:vAlign w:val="center"/>
          </w:tcPr>
          <w:p w14:paraId="0495272A">
            <w:pPr>
              <w:spacing w:line="620" w:lineRule="exact"/>
              <w:jc w:val="center"/>
              <w:rPr>
                <w:rFonts w:ascii="新宋体" w:hAnsi="新宋体" w:eastAsia="新宋体" w:cs="新宋体"/>
                <w:color w:val="000000"/>
                <w:sz w:val="24"/>
                <w:szCs w:val="28"/>
              </w:rPr>
            </w:pPr>
          </w:p>
        </w:tc>
        <w:tc>
          <w:tcPr>
            <w:tcW w:w="589" w:type="pct"/>
            <w:vAlign w:val="center"/>
          </w:tcPr>
          <w:p w14:paraId="4D7624FC">
            <w:pPr>
              <w:spacing w:line="620" w:lineRule="exact"/>
              <w:jc w:val="center"/>
              <w:rPr>
                <w:rFonts w:ascii="新宋体" w:hAnsi="新宋体" w:eastAsia="新宋体" w:cs="新宋体"/>
                <w:color w:val="000000"/>
                <w:sz w:val="24"/>
                <w:szCs w:val="28"/>
              </w:rPr>
            </w:pPr>
          </w:p>
        </w:tc>
        <w:tc>
          <w:tcPr>
            <w:tcW w:w="423" w:type="pct"/>
            <w:vAlign w:val="center"/>
          </w:tcPr>
          <w:p w14:paraId="69C2AE6A">
            <w:pPr>
              <w:spacing w:line="620" w:lineRule="exact"/>
              <w:jc w:val="center"/>
              <w:rPr>
                <w:rFonts w:ascii="新宋体" w:hAnsi="新宋体" w:eastAsia="新宋体" w:cs="新宋体"/>
                <w:color w:val="000000"/>
                <w:sz w:val="24"/>
                <w:szCs w:val="28"/>
              </w:rPr>
            </w:pPr>
          </w:p>
        </w:tc>
      </w:tr>
      <w:tr w14:paraId="43EA0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399" w:type="pct"/>
            <w:vAlign w:val="center"/>
          </w:tcPr>
          <w:p w14:paraId="440A0864">
            <w:pPr>
              <w:spacing w:line="620" w:lineRule="exact"/>
              <w:jc w:val="center"/>
              <w:rPr>
                <w:rFonts w:ascii="新宋体" w:hAnsi="新宋体" w:eastAsia="新宋体" w:cs="新宋体"/>
                <w:color w:val="000000"/>
                <w:sz w:val="24"/>
                <w:szCs w:val="28"/>
              </w:rPr>
            </w:pPr>
          </w:p>
        </w:tc>
        <w:tc>
          <w:tcPr>
            <w:tcW w:w="721" w:type="pct"/>
            <w:vAlign w:val="center"/>
          </w:tcPr>
          <w:p w14:paraId="16EFAC02">
            <w:pPr>
              <w:spacing w:line="620" w:lineRule="exact"/>
              <w:jc w:val="center"/>
              <w:rPr>
                <w:rFonts w:ascii="新宋体" w:hAnsi="新宋体" w:eastAsia="新宋体" w:cs="新宋体"/>
                <w:color w:val="000000"/>
                <w:sz w:val="24"/>
                <w:szCs w:val="28"/>
              </w:rPr>
            </w:pPr>
          </w:p>
        </w:tc>
        <w:tc>
          <w:tcPr>
            <w:tcW w:w="534" w:type="pct"/>
            <w:vAlign w:val="center"/>
          </w:tcPr>
          <w:p w14:paraId="30406291">
            <w:pPr>
              <w:spacing w:line="620" w:lineRule="exact"/>
              <w:jc w:val="center"/>
              <w:rPr>
                <w:rFonts w:ascii="新宋体" w:hAnsi="新宋体" w:eastAsia="新宋体" w:cs="新宋体"/>
                <w:color w:val="000000"/>
                <w:sz w:val="24"/>
                <w:szCs w:val="28"/>
              </w:rPr>
            </w:pPr>
          </w:p>
        </w:tc>
        <w:tc>
          <w:tcPr>
            <w:tcW w:w="733" w:type="pct"/>
            <w:vAlign w:val="center"/>
          </w:tcPr>
          <w:p w14:paraId="5A7AE9D3">
            <w:pPr>
              <w:spacing w:line="620" w:lineRule="exact"/>
              <w:jc w:val="center"/>
              <w:rPr>
                <w:rFonts w:ascii="新宋体" w:hAnsi="新宋体" w:eastAsia="新宋体" w:cs="新宋体"/>
                <w:color w:val="000000"/>
                <w:sz w:val="24"/>
                <w:szCs w:val="28"/>
              </w:rPr>
            </w:pPr>
          </w:p>
        </w:tc>
        <w:tc>
          <w:tcPr>
            <w:tcW w:w="514" w:type="pct"/>
            <w:vAlign w:val="center"/>
          </w:tcPr>
          <w:p w14:paraId="4A4843BF">
            <w:pPr>
              <w:spacing w:line="620" w:lineRule="exact"/>
              <w:jc w:val="center"/>
              <w:rPr>
                <w:rFonts w:ascii="新宋体" w:hAnsi="新宋体" w:eastAsia="新宋体" w:cs="新宋体"/>
                <w:color w:val="000000"/>
                <w:sz w:val="24"/>
                <w:szCs w:val="28"/>
              </w:rPr>
            </w:pPr>
          </w:p>
        </w:tc>
        <w:tc>
          <w:tcPr>
            <w:tcW w:w="450" w:type="pct"/>
            <w:vAlign w:val="center"/>
          </w:tcPr>
          <w:p w14:paraId="72F7C2E9">
            <w:pPr>
              <w:spacing w:line="620" w:lineRule="exact"/>
              <w:jc w:val="center"/>
              <w:rPr>
                <w:rFonts w:ascii="新宋体" w:hAnsi="新宋体" w:eastAsia="新宋体" w:cs="新宋体"/>
                <w:color w:val="000000"/>
                <w:sz w:val="24"/>
                <w:szCs w:val="28"/>
              </w:rPr>
            </w:pPr>
          </w:p>
        </w:tc>
        <w:tc>
          <w:tcPr>
            <w:tcW w:w="632" w:type="pct"/>
            <w:vAlign w:val="center"/>
          </w:tcPr>
          <w:p w14:paraId="527F5156">
            <w:pPr>
              <w:spacing w:line="620" w:lineRule="exact"/>
              <w:jc w:val="center"/>
              <w:rPr>
                <w:rFonts w:ascii="新宋体" w:hAnsi="新宋体" w:eastAsia="新宋体" w:cs="新宋体"/>
                <w:color w:val="000000"/>
                <w:sz w:val="24"/>
                <w:szCs w:val="28"/>
              </w:rPr>
            </w:pPr>
          </w:p>
        </w:tc>
        <w:tc>
          <w:tcPr>
            <w:tcW w:w="589" w:type="pct"/>
            <w:vAlign w:val="center"/>
          </w:tcPr>
          <w:p w14:paraId="26DE4FB2">
            <w:pPr>
              <w:spacing w:line="620" w:lineRule="exact"/>
              <w:jc w:val="center"/>
              <w:rPr>
                <w:rFonts w:ascii="新宋体" w:hAnsi="新宋体" w:eastAsia="新宋体" w:cs="新宋体"/>
                <w:color w:val="000000"/>
                <w:sz w:val="24"/>
                <w:szCs w:val="28"/>
              </w:rPr>
            </w:pPr>
          </w:p>
        </w:tc>
        <w:tc>
          <w:tcPr>
            <w:tcW w:w="423" w:type="pct"/>
            <w:vAlign w:val="center"/>
          </w:tcPr>
          <w:p w14:paraId="23EFCF1A">
            <w:pPr>
              <w:spacing w:line="620" w:lineRule="exact"/>
              <w:jc w:val="center"/>
              <w:rPr>
                <w:rFonts w:ascii="新宋体" w:hAnsi="新宋体" w:eastAsia="新宋体" w:cs="新宋体"/>
                <w:color w:val="000000"/>
                <w:sz w:val="24"/>
                <w:szCs w:val="28"/>
              </w:rPr>
            </w:pPr>
          </w:p>
        </w:tc>
      </w:tr>
      <w:tr w14:paraId="0C824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399" w:type="pct"/>
            <w:vAlign w:val="center"/>
          </w:tcPr>
          <w:p w14:paraId="29CEAE12">
            <w:pPr>
              <w:spacing w:line="620" w:lineRule="exact"/>
              <w:jc w:val="center"/>
              <w:rPr>
                <w:rFonts w:ascii="新宋体" w:hAnsi="新宋体" w:eastAsia="新宋体" w:cs="新宋体"/>
                <w:color w:val="000000"/>
                <w:sz w:val="24"/>
                <w:szCs w:val="28"/>
              </w:rPr>
            </w:pPr>
          </w:p>
        </w:tc>
        <w:tc>
          <w:tcPr>
            <w:tcW w:w="721" w:type="pct"/>
            <w:vAlign w:val="center"/>
          </w:tcPr>
          <w:p w14:paraId="764DB0EE">
            <w:pPr>
              <w:spacing w:line="620" w:lineRule="exact"/>
              <w:jc w:val="center"/>
              <w:rPr>
                <w:rFonts w:ascii="新宋体" w:hAnsi="新宋体" w:eastAsia="新宋体" w:cs="新宋体"/>
                <w:color w:val="000000"/>
                <w:sz w:val="24"/>
                <w:szCs w:val="28"/>
              </w:rPr>
            </w:pPr>
          </w:p>
        </w:tc>
        <w:tc>
          <w:tcPr>
            <w:tcW w:w="534" w:type="pct"/>
            <w:vAlign w:val="center"/>
          </w:tcPr>
          <w:p w14:paraId="5A7963A6">
            <w:pPr>
              <w:spacing w:line="620" w:lineRule="exact"/>
              <w:jc w:val="center"/>
              <w:rPr>
                <w:rFonts w:ascii="新宋体" w:hAnsi="新宋体" w:eastAsia="新宋体" w:cs="新宋体"/>
                <w:color w:val="000000"/>
                <w:sz w:val="24"/>
                <w:szCs w:val="28"/>
              </w:rPr>
            </w:pPr>
          </w:p>
        </w:tc>
        <w:tc>
          <w:tcPr>
            <w:tcW w:w="733" w:type="pct"/>
            <w:vAlign w:val="center"/>
          </w:tcPr>
          <w:p w14:paraId="547CC98D">
            <w:pPr>
              <w:spacing w:line="620" w:lineRule="exact"/>
              <w:jc w:val="center"/>
              <w:rPr>
                <w:rFonts w:ascii="新宋体" w:hAnsi="新宋体" w:eastAsia="新宋体" w:cs="新宋体"/>
                <w:color w:val="000000"/>
                <w:sz w:val="24"/>
                <w:szCs w:val="28"/>
              </w:rPr>
            </w:pPr>
          </w:p>
        </w:tc>
        <w:tc>
          <w:tcPr>
            <w:tcW w:w="514" w:type="pct"/>
            <w:vAlign w:val="center"/>
          </w:tcPr>
          <w:p w14:paraId="4300BD34">
            <w:pPr>
              <w:spacing w:line="620" w:lineRule="exact"/>
              <w:jc w:val="center"/>
              <w:rPr>
                <w:rFonts w:ascii="新宋体" w:hAnsi="新宋体" w:eastAsia="新宋体" w:cs="新宋体"/>
                <w:color w:val="000000"/>
                <w:sz w:val="24"/>
                <w:szCs w:val="28"/>
              </w:rPr>
            </w:pPr>
          </w:p>
        </w:tc>
        <w:tc>
          <w:tcPr>
            <w:tcW w:w="450" w:type="pct"/>
            <w:vAlign w:val="center"/>
          </w:tcPr>
          <w:p w14:paraId="39742363">
            <w:pPr>
              <w:spacing w:line="620" w:lineRule="exact"/>
              <w:jc w:val="center"/>
              <w:rPr>
                <w:rFonts w:ascii="新宋体" w:hAnsi="新宋体" w:eastAsia="新宋体" w:cs="新宋体"/>
                <w:color w:val="000000"/>
                <w:sz w:val="24"/>
                <w:szCs w:val="28"/>
              </w:rPr>
            </w:pPr>
          </w:p>
        </w:tc>
        <w:tc>
          <w:tcPr>
            <w:tcW w:w="632" w:type="pct"/>
            <w:vAlign w:val="center"/>
          </w:tcPr>
          <w:p w14:paraId="0CE97548">
            <w:pPr>
              <w:spacing w:line="620" w:lineRule="exact"/>
              <w:jc w:val="center"/>
              <w:rPr>
                <w:rFonts w:ascii="新宋体" w:hAnsi="新宋体" w:eastAsia="新宋体" w:cs="新宋体"/>
                <w:color w:val="000000"/>
                <w:sz w:val="24"/>
                <w:szCs w:val="28"/>
              </w:rPr>
            </w:pPr>
          </w:p>
        </w:tc>
        <w:tc>
          <w:tcPr>
            <w:tcW w:w="589" w:type="pct"/>
            <w:vAlign w:val="center"/>
          </w:tcPr>
          <w:p w14:paraId="778AA6ED">
            <w:pPr>
              <w:spacing w:line="620" w:lineRule="exact"/>
              <w:jc w:val="center"/>
              <w:rPr>
                <w:rFonts w:ascii="新宋体" w:hAnsi="新宋体" w:eastAsia="新宋体" w:cs="新宋体"/>
                <w:color w:val="000000"/>
                <w:sz w:val="24"/>
                <w:szCs w:val="28"/>
              </w:rPr>
            </w:pPr>
          </w:p>
        </w:tc>
        <w:tc>
          <w:tcPr>
            <w:tcW w:w="423" w:type="pct"/>
            <w:vAlign w:val="center"/>
          </w:tcPr>
          <w:p w14:paraId="15C9E048">
            <w:pPr>
              <w:spacing w:line="620" w:lineRule="exact"/>
              <w:jc w:val="center"/>
              <w:rPr>
                <w:rFonts w:ascii="新宋体" w:hAnsi="新宋体" w:eastAsia="新宋体" w:cs="新宋体"/>
                <w:color w:val="000000"/>
                <w:sz w:val="24"/>
                <w:szCs w:val="28"/>
              </w:rPr>
            </w:pPr>
          </w:p>
        </w:tc>
      </w:tr>
      <w:tr w14:paraId="24C4F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399" w:type="pct"/>
            <w:vAlign w:val="center"/>
          </w:tcPr>
          <w:p w14:paraId="18B04532">
            <w:pPr>
              <w:spacing w:line="620" w:lineRule="exact"/>
              <w:jc w:val="center"/>
              <w:rPr>
                <w:rFonts w:ascii="新宋体" w:hAnsi="新宋体" w:eastAsia="新宋体" w:cs="新宋体"/>
                <w:color w:val="000000"/>
                <w:sz w:val="24"/>
                <w:szCs w:val="28"/>
              </w:rPr>
            </w:pPr>
          </w:p>
        </w:tc>
        <w:tc>
          <w:tcPr>
            <w:tcW w:w="721" w:type="pct"/>
            <w:vAlign w:val="center"/>
          </w:tcPr>
          <w:p w14:paraId="48B358FE">
            <w:pPr>
              <w:spacing w:line="620" w:lineRule="exact"/>
              <w:jc w:val="center"/>
              <w:rPr>
                <w:rFonts w:ascii="新宋体" w:hAnsi="新宋体" w:eastAsia="新宋体" w:cs="新宋体"/>
                <w:color w:val="000000"/>
                <w:sz w:val="24"/>
                <w:szCs w:val="28"/>
              </w:rPr>
            </w:pPr>
          </w:p>
        </w:tc>
        <w:tc>
          <w:tcPr>
            <w:tcW w:w="534" w:type="pct"/>
            <w:vAlign w:val="center"/>
          </w:tcPr>
          <w:p w14:paraId="5CAED06B">
            <w:pPr>
              <w:spacing w:line="620" w:lineRule="exact"/>
              <w:jc w:val="center"/>
              <w:rPr>
                <w:rFonts w:ascii="新宋体" w:hAnsi="新宋体" w:eastAsia="新宋体" w:cs="新宋体"/>
                <w:color w:val="000000"/>
                <w:sz w:val="24"/>
                <w:szCs w:val="28"/>
              </w:rPr>
            </w:pPr>
          </w:p>
        </w:tc>
        <w:tc>
          <w:tcPr>
            <w:tcW w:w="733" w:type="pct"/>
            <w:vAlign w:val="center"/>
          </w:tcPr>
          <w:p w14:paraId="4250459E">
            <w:pPr>
              <w:spacing w:line="620" w:lineRule="exact"/>
              <w:jc w:val="center"/>
              <w:rPr>
                <w:rFonts w:ascii="新宋体" w:hAnsi="新宋体" w:eastAsia="新宋体" w:cs="新宋体"/>
                <w:color w:val="000000"/>
                <w:sz w:val="24"/>
                <w:szCs w:val="28"/>
              </w:rPr>
            </w:pPr>
          </w:p>
        </w:tc>
        <w:tc>
          <w:tcPr>
            <w:tcW w:w="514" w:type="pct"/>
            <w:vAlign w:val="center"/>
          </w:tcPr>
          <w:p w14:paraId="27AFEBCF">
            <w:pPr>
              <w:spacing w:line="620" w:lineRule="exact"/>
              <w:jc w:val="center"/>
              <w:rPr>
                <w:rFonts w:ascii="新宋体" w:hAnsi="新宋体" w:eastAsia="新宋体" w:cs="新宋体"/>
                <w:color w:val="000000"/>
                <w:sz w:val="24"/>
                <w:szCs w:val="28"/>
              </w:rPr>
            </w:pPr>
          </w:p>
        </w:tc>
        <w:tc>
          <w:tcPr>
            <w:tcW w:w="450" w:type="pct"/>
            <w:vAlign w:val="center"/>
          </w:tcPr>
          <w:p w14:paraId="73054E53">
            <w:pPr>
              <w:spacing w:line="620" w:lineRule="exact"/>
              <w:jc w:val="center"/>
              <w:rPr>
                <w:rFonts w:ascii="新宋体" w:hAnsi="新宋体" w:eastAsia="新宋体" w:cs="新宋体"/>
                <w:color w:val="000000"/>
                <w:sz w:val="24"/>
                <w:szCs w:val="28"/>
              </w:rPr>
            </w:pPr>
          </w:p>
        </w:tc>
        <w:tc>
          <w:tcPr>
            <w:tcW w:w="632" w:type="pct"/>
            <w:vAlign w:val="center"/>
          </w:tcPr>
          <w:p w14:paraId="4478E0F7">
            <w:pPr>
              <w:spacing w:line="620" w:lineRule="exact"/>
              <w:jc w:val="center"/>
              <w:rPr>
                <w:rFonts w:ascii="新宋体" w:hAnsi="新宋体" w:eastAsia="新宋体" w:cs="新宋体"/>
                <w:color w:val="000000"/>
                <w:sz w:val="24"/>
                <w:szCs w:val="28"/>
              </w:rPr>
            </w:pPr>
          </w:p>
        </w:tc>
        <w:tc>
          <w:tcPr>
            <w:tcW w:w="589" w:type="pct"/>
            <w:vAlign w:val="center"/>
          </w:tcPr>
          <w:p w14:paraId="7333639C">
            <w:pPr>
              <w:spacing w:line="620" w:lineRule="exact"/>
              <w:jc w:val="center"/>
              <w:rPr>
                <w:rFonts w:ascii="新宋体" w:hAnsi="新宋体" w:eastAsia="新宋体" w:cs="新宋体"/>
                <w:color w:val="000000"/>
                <w:sz w:val="24"/>
                <w:szCs w:val="28"/>
              </w:rPr>
            </w:pPr>
          </w:p>
        </w:tc>
        <w:tc>
          <w:tcPr>
            <w:tcW w:w="423" w:type="pct"/>
            <w:vAlign w:val="center"/>
          </w:tcPr>
          <w:p w14:paraId="481990C5">
            <w:pPr>
              <w:spacing w:line="620" w:lineRule="exact"/>
              <w:jc w:val="center"/>
              <w:rPr>
                <w:rFonts w:ascii="新宋体" w:hAnsi="新宋体" w:eastAsia="新宋体" w:cs="新宋体"/>
                <w:color w:val="000000"/>
                <w:sz w:val="24"/>
                <w:szCs w:val="28"/>
              </w:rPr>
            </w:pPr>
          </w:p>
        </w:tc>
      </w:tr>
      <w:tr w14:paraId="17736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399" w:type="pct"/>
            <w:vAlign w:val="center"/>
          </w:tcPr>
          <w:p w14:paraId="1AB66001">
            <w:pPr>
              <w:spacing w:line="620" w:lineRule="exact"/>
              <w:jc w:val="center"/>
              <w:rPr>
                <w:rFonts w:ascii="新宋体" w:hAnsi="新宋体" w:eastAsia="新宋体" w:cs="新宋体"/>
                <w:color w:val="000000"/>
                <w:sz w:val="24"/>
                <w:szCs w:val="28"/>
              </w:rPr>
            </w:pPr>
          </w:p>
        </w:tc>
        <w:tc>
          <w:tcPr>
            <w:tcW w:w="721" w:type="pct"/>
            <w:vAlign w:val="center"/>
          </w:tcPr>
          <w:p w14:paraId="2FE6A37F">
            <w:pPr>
              <w:spacing w:line="620" w:lineRule="exact"/>
              <w:jc w:val="center"/>
              <w:rPr>
                <w:rFonts w:ascii="新宋体" w:hAnsi="新宋体" w:eastAsia="新宋体" w:cs="新宋体"/>
                <w:color w:val="000000"/>
                <w:sz w:val="24"/>
                <w:szCs w:val="28"/>
              </w:rPr>
            </w:pPr>
          </w:p>
        </w:tc>
        <w:tc>
          <w:tcPr>
            <w:tcW w:w="534" w:type="pct"/>
            <w:vAlign w:val="center"/>
          </w:tcPr>
          <w:p w14:paraId="5ED27117">
            <w:pPr>
              <w:spacing w:line="620" w:lineRule="exact"/>
              <w:jc w:val="center"/>
              <w:rPr>
                <w:rFonts w:ascii="新宋体" w:hAnsi="新宋体" w:eastAsia="新宋体" w:cs="新宋体"/>
                <w:color w:val="000000"/>
                <w:sz w:val="24"/>
                <w:szCs w:val="28"/>
              </w:rPr>
            </w:pPr>
          </w:p>
        </w:tc>
        <w:tc>
          <w:tcPr>
            <w:tcW w:w="733" w:type="pct"/>
            <w:vAlign w:val="center"/>
          </w:tcPr>
          <w:p w14:paraId="04CD6EA4">
            <w:pPr>
              <w:spacing w:line="620" w:lineRule="exact"/>
              <w:jc w:val="center"/>
              <w:rPr>
                <w:rFonts w:ascii="新宋体" w:hAnsi="新宋体" w:eastAsia="新宋体" w:cs="新宋体"/>
                <w:color w:val="000000"/>
                <w:sz w:val="24"/>
                <w:szCs w:val="28"/>
              </w:rPr>
            </w:pPr>
          </w:p>
        </w:tc>
        <w:tc>
          <w:tcPr>
            <w:tcW w:w="514" w:type="pct"/>
            <w:vAlign w:val="center"/>
          </w:tcPr>
          <w:p w14:paraId="39191709">
            <w:pPr>
              <w:spacing w:line="620" w:lineRule="exact"/>
              <w:jc w:val="center"/>
              <w:rPr>
                <w:rFonts w:ascii="新宋体" w:hAnsi="新宋体" w:eastAsia="新宋体" w:cs="新宋体"/>
                <w:color w:val="000000"/>
                <w:sz w:val="24"/>
                <w:szCs w:val="28"/>
              </w:rPr>
            </w:pPr>
          </w:p>
        </w:tc>
        <w:tc>
          <w:tcPr>
            <w:tcW w:w="450" w:type="pct"/>
            <w:vAlign w:val="center"/>
          </w:tcPr>
          <w:p w14:paraId="34923B3B">
            <w:pPr>
              <w:spacing w:line="620" w:lineRule="exact"/>
              <w:jc w:val="center"/>
              <w:rPr>
                <w:rFonts w:ascii="新宋体" w:hAnsi="新宋体" w:eastAsia="新宋体" w:cs="新宋体"/>
                <w:color w:val="000000"/>
                <w:sz w:val="24"/>
                <w:szCs w:val="28"/>
              </w:rPr>
            </w:pPr>
          </w:p>
        </w:tc>
        <w:tc>
          <w:tcPr>
            <w:tcW w:w="632" w:type="pct"/>
            <w:vAlign w:val="center"/>
          </w:tcPr>
          <w:p w14:paraId="3BD564B0">
            <w:pPr>
              <w:spacing w:line="620" w:lineRule="exact"/>
              <w:jc w:val="center"/>
              <w:rPr>
                <w:rFonts w:ascii="新宋体" w:hAnsi="新宋体" w:eastAsia="新宋体" w:cs="新宋体"/>
                <w:color w:val="000000"/>
                <w:sz w:val="24"/>
                <w:szCs w:val="28"/>
              </w:rPr>
            </w:pPr>
          </w:p>
        </w:tc>
        <w:tc>
          <w:tcPr>
            <w:tcW w:w="589" w:type="pct"/>
            <w:vAlign w:val="center"/>
          </w:tcPr>
          <w:p w14:paraId="073F0197">
            <w:pPr>
              <w:spacing w:line="620" w:lineRule="exact"/>
              <w:jc w:val="center"/>
              <w:rPr>
                <w:rFonts w:ascii="新宋体" w:hAnsi="新宋体" w:eastAsia="新宋体" w:cs="新宋体"/>
                <w:color w:val="000000"/>
                <w:sz w:val="24"/>
                <w:szCs w:val="28"/>
              </w:rPr>
            </w:pPr>
          </w:p>
        </w:tc>
        <w:tc>
          <w:tcPr>
            <w:tcW w:w="423" w:type="pct"/>
            <w:vAlign w:val="center"/>
          </w:tcPr>
          <w:p w14:paraId="166E6C5B">
            <w:pPr>
              <w:spacing w:line="620" w:lineRule="exact"/>
              <w:jc w:val="center"/>
              <w:rPr>
                <w:rFonts w:ascii="新宋体" w:hAnsi="新宋体" w:eastAsia="新宋体" w:cs="新宋体"/>
                <w:color w:val="000000"/>
                <w:sz w:val="24"/>
                <w:szCs w:val="28"/>
              </w:rPr>
            </w:pPr>
          </w:p>
        </w:tc>
      </w:tr>
      <w:tr w14:paraId="7C11D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399" w:type="pct"/>
            <w:vAlign w:val="center"/>
          </w:tcPr>
          <w:p w14:paraId="4063DF28">
            <w:pPr>
              <w:spacing w:line="620" w:lineRule="exact"/>
              <w:jc w:val="center"/>
              <w:rPr>
                <w:rFonts w:ascii="新宋体" w:hAnsi="新宋体" w:eastAsia="新宋体" w:cs="新宋体"/>
                <w:color w:val="000000"/>
                <w:sz w:val="24"/>
                <w:szCs w:val="28"/>
              </w:rPr>
            </w:pPr>
          </w:p>
        </w:tc>
        <w:tc>
          <w:tcPr>
            <w:tcW w:w="721" w:type="pct"/>
            <w:vAlign w:val="center"/>
          </w:tcPr>
          <w:p w14:paraId="2A597D3B">
            <w:pPr>
              <w:spacing w:line="620" w:lineRule="exact"/>
              <w:jc w:val="center"/>
              <w:rPr>
                <w:rFonts w:ascii="新宋体" w:hAnsi="新宋体" w:eastAsia="新宋体" w:cs="新宋体"/>
                <w:color w:val="000000"/>
                <w:sz w:val="24"/>
                <w:szCs w:val="28"/>
              </w:rPr>
            </w:pPr>
          </w:p>
        </w:tc>
        <w:tc>
          <w:tcPr>
            <w:tcW w:w="534" w:type="pct"/>
            <w:vAlign w:val="center"/>
          </w:tcPr>
          <w:p w14:paraId="0D0B1F16">
            <w:pPr>
              <w:spacing w:line="620" w:lineRule="exact"/>
              <w:jc w:val="center"/>
              <w:rPr>
                <w:rFonts w:ascii="新宋体" w:hAnsi="新宋体" w:eastAsia="新宋体" w:cs="新宋体"/>
                <w:color w:val="000000"/>
                <w:sz w:val="24"/>
                <w:szCs w:val="28"/>
              </w:rPr>
            </w:pPr>
          </w:p>
        </w:tc>
        <w:tc>
          <w:tcPr>
            <w:tcW w:w="733" w:type="pct"/>
            <w:vAlign w:val="center"/>
          </w:tcPr>
          <w:p w14:paraId="3BEE6311">
            <w:pPr>
              <w:spacing w:line="620" w:lineRule="exact"/>
              <w:jc w:val="center"/>
              <w:rPr>
                <w:rFonts w:ascii="新宋体" w:hAnsi="新宋体" w:eastAsia="新宋体" w:cs="新宋体"/>
                <w:color w:val="000000"/>
                <w:sz w:val="24"/>
                <w:szCs w:val="28"/>
              </w:rPr>
            </w:pPr>
          </w:p>
        </w:tc>
        <w:tc>
          <w:tcPr>
            <w:tcW w:w="514" w:type="pct"/>
            <w:vAlign w:val="center"/>
          </w:tcPr>
          <w:p w14:paraId="70870668">
            <w:pPr>
              <w:spacing w:line="620" w:lineRule="exact"/>
              <w:jc w:val="center"/>
              <w:rPr>
                <w:rFonts w:ascii="新宋体" w:hAnsi="新宋体" w:eastAsia="新宋体" w:cs="新宋体"/>
                <w:color w:val="000000"/>
                <w:sz w:val="24"/>
                <w:szCs w:val="28"/>
              </w:rPr>
            </w:pPr>
          </w:p>
        </w:tc>
        <w:tc>
          <w:tcPr>
            <w:tcW w:w="450" w:type="pct"/>
            <w:vAlign w:val="center"/>
          </w:tcPr>
          <w:p w14:paraId="7F1F9995">
            <w:pPr>
              <w:spacing w:line="620" w:lineRule="exact"/>
              <w:jc w:val="center"/>
              <w:rPr>
                <w:rFonts w:ascii="新宋体" w:hAnsi="新宋体" w:eastAsia="新宋体" w:cs="新宋体"/>
                <w:color w:val="000000"/>
                <w:sz w:val="24"/>
                <w:szCs w:val="28"/>
              </w:rPr>
            </w:pPr>
          </w:p>
        </w:tc>
        <w:tc>
          <w:tcPr>
            <w:tcW w:w="632" w:type="pct"/>
            <w:vAlign w:val="center"/>
          </w:tcPr>
          <w:p w14:paraId="676ACC79">
            <w:pPr>
              <w:spacing w:line="620" w:lineRule="exact"/>
              <w:jc w:val="center"/>
              <w:rPr>
                <w:rFonts w:ascii="新宋体" w:hAnsi="新宋体" w:eastAsia="新宋体" w:cs="新宋体"/>
                <w:color w:val="000000"/>
                <w:sz w:val="24"/>
                <w:szCs w:val="28"/>
              </w:rPr>
            </w:pPr>
          </w:p>
        </w:tc>
        <w:tc>
          <w:tcPr>
            <w:tcW w:w="589" w:type="pct"/>
            <w:vAlign w:val="center"/>
          </w:tcPr>
          <w:p w14:paraId="1F4624AD">
            <w:pPr>
              <w:spacing w:line="620" w:lineRule="exact"/>
              <w:jc w:val="center"/>
              <w:rPr>
                <w:rFonts w:ascii="新宋体" w:hAnsi="新宋体" w:eastAsia="新宋体" w:cs="新宋体"/>
                <w:color w:val="000000"/>
                <w:sz w:val="24"/>
                <w:szCs w:val="28"/>
              </w:rPr>
            </w:pPr>
          </w:p>
        </w:tc>
        <w:tc>
          <w:tcPr>
            <w:tcW w:w="423" w:type="pct"/>
            <w:vAlign w:val="center"/>
          </w:tcPr>
          <w:p w14:paraId="2DB3AE2D">
            <w:pPr>
              <w:spacing w:line="620" w:lineRule="exact"/>
              <w:jc w:val="center"/>
              <w:rPr>
                <w:rFonts w:ascii="新宋体" w:hAnsi="新宋体" w:eastAsia="新宋体" w:cs="新宋体"/>
                <w:color w:val="000000"/>
                <w:sz w:val="24"/>
                <w:szCs w:val="28"/>
              </w:rPr>
            </w:pPr>
          </w:p>
        </w:tc>
      </w:tr>
      <w:tr w14:paraId="5F287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399" w:type="pct"/>
            <w:vAlign w:val="center"/>
          </w:tcPr>
          <w:p w14:paraId="68376692">
            <w:pPr>
              <w:spacing w:line="620" w:lineRule="exact"/>
              <w:jc w:val="center"/>
              <w:rPr>
                <w:rFonts w:ascii="新宋体" w:hAnsi="新宋体" w:eastAsia="新宋体" w:cs="新宋体"/>
                <w:color w:val="000000"/>
                <w:sz w:val="24"/>
                <w:szCs w:val="28"/>
              </w:rPr>
            </w:pPr>
          </w:p>
        </w:tc>
        <w:tc>
          <w:tcPr>
            <w:tcW w:w="721" w:type="pct"/>
            <w:vAlign w:val="center"/>
          </w:tcPr>
          <w:p w14:paraId="550C7D58">
            <w:pPr>
              <w:spacing w:line="620" w:lineRule="exact"/>
              <w:jc w:val="center"/>
              <w:rPr>
                <w:rFonts w:ascii="新宋体" w:hAnsi="新宋体" w:eastAsia="新宋体" w:cs="新宋体"/>
                <w:color w:val="000000"/>
                <w:sz w:val="24"/>
                <w:szCs w:val="28"/>
              </w:rPr>
            </w:pPr>
          </w:p>
        </w:tc>
        <w:tc>
          <w:tcPr>
            <w:tcW w:w="534" w:type="pct"/>
            <w:vAlign w:val="center"/>
          </w:tcPr>
          <w:p w14:paraId="0C20CD3F">
            <w:pPr>
              <w:spacing w:line="620" w:lineRule="exact"/>
              <w:jc w:val="center"/>
              <w:rPr>
                <w:rFonts w:ascii="新宋体" w:hAnsi="新宋体" w:eastAsia="新宋体" w:cs="新宋体"/>
                <w:color w:val="000000"/>
                <w:sz w:val="24"/>
                <w:szCs w:val="28"/>
              </w:rPr>
            </w:pPr>
          </w:p>
        </w:tc>
        <w:tc>
          <w:tcPr>
            <w:tcW w:w="733" w:type="pct"/>
            <w:vAlign w:val="center"/>
          </w:tcPr>
          <w:p w14:paraId="1BCE8FD0">
            <w:pPr>
              <w:spacing w:line="620" w:lineRule="exact"/>
              <w:jc w:val="center"/>
              <w:rPr>
                <w:rFonts w:ascii="新宋体" w:hAnsi="新宋体" w:eastAsia="新宋体" w:cs="新宋体"/>
                <w:color w:val="000000"/>
                <w:sz w:val="24"/>
                <w:szCs w:val="28"/>
              </w:rPr>
            </w:pPr>
          </w:p>
        </w:tc>
        <w:tc>
          <w:tcPr>
            <w:tcW w:w="514" w:type="pct"/>
            <w:vAlign w:val="center"/>
          </w:tcPr>
          <w:p w14:paraId="2C924E46">
            <w:pPr>
              <w:spacing w:line="620" w:lineRule="exact"/>
              <w:jc w:val="center"/>
              <w:rPr>
                <w:rFonts w:ascii="新宋体" w:hAnsi="新宋体" w:eastAsia="新宋体" w:cs="新宋体"/>
                <w:color w:val="000000"/>
                <w:sz w:val="24"/>
                <w:szCs w:val="28"/>
              </w:rPr>
            </w:pPr>
          </w:p>
        </w:tc>
        <w:tc>
          <w:tcPr>
            <w:tcW w:w="450" w:type="pct"/>
            <w:vAlign w:val="center"/>
          </w:tcPr>
          <w:p w14:paraId="1A9A2385">
            <w:pPr>
              <w:spacing w:line="620" w:lineRule="exact"/>
              <w:jc w:val="center"/>
              <w:rPr>
                <w:rFonts w:ascii="新宋体" w:hAnsi="新宋体" w:eastAsia="新宋体" w:cs="新宋体"/>
                <w:color w:val="000000"/>
                <w:sz w:val="24"/>
                <w:szCs w:val="28"/>
              </w:rPr>
            </w:pPr>
          </w:p>
        </w:tc>
        <w:tc>
          <w:tcPr>
            <w:tcW w:w="632" w:type="pct"/>
            <w:vAlign w:val="center"/>
          </w:tcPr>
          <w:p w14:paraId="685738E5">
            <w:pPr>
              <w:spacing w:line="620" w:lineRule="exact"/>
              <w:jc w:val="center"/>
              <w:rPr>
                <w:rFonts w:ascii="新宋体" w:hAnsi="新宋体" w:eastAsia="新宋体" w:cs="新宋体"/>
                <w:color w:val="000000"/>
                <w:sz w:val="24"/>
                <w:szCs w:val="28"/>
              </w:rPr>
            </w:pPr>
          </w:p>
        </w:tc>
        <w:tc>
          <w:tcPr>
            <w:tcW w:w="589" w:type="pct"/>
            <w:vAlign w:val="center"/>
          </w:tcPr>
          <w:p w14:paraId="4C1FB2C2">
            <w:pPr>
              <w:spacing w:line="620" w:lineRule="exact"/>
              <w:jc w:val="center"/>
              <w:rPr>
                <w:rFonts w:ascii="新宋体" w:hAnsi="新宋体" w:eastAsia="新宋体" w:cs="新宋体"/>
                <w:color w:val="000000"/>
                <w:sz w:val="24"/>
                <w:szCs w:val="28"/>
              </w:rPr>
            </w:pPr>
          </w:p>
        </w:tc>
        <w:tc>
          <w:tcPr>
            <w:tcW w:w="423" w:type="pct"/>
            <w:vAlign w:val="center"/>
          </w:tcPr>
          <w:p w14:paraId="0B7AD7C2">
            <w:pPr>
              <w:spacing w:line="620" w:lineRule="exact"/>
              <w:jc w:val="center"/>
              <w:rPr>
                <w:rFonts w:ascii="新宋体" w:hAnsi="新宋体" w:eastAsia="新宋体" w:cs="新宋体"/>
                <w:color w:val="000000"/>
                <w:sz w:val="24"/>
                <w:szCs w:val="28"/>
              </w:rPr>
            </w:pPr>
          </w:p>
        </w:tc>
      </w:tr>
      <w:tr w14:paraId="46E28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399" w:type="pct"/>
            <w:vAlign w:val="center"/>
          </w:tcPr>
          <w:p w14:paraId="33FFE1F3">
            <w:pPr>
              <w:spacing w:line="620" w:lineRule="exact"/>
              <w:jc w:val="center"/>
              <w:rPr>
                <w:rFonts w:ascii="新宋体" w:hAnsi="新宋体" w:eastAsia="新宋体" w:cs="新宋体"/>
                <w:color w:val="000000"/>
                <w:sz w:val="24"/>
                <w:szCs w:val="28"/>
              </w:rPr>
            </w:pPr>
          </w:p>
        </w:tc>
        <w:tc>
          <w:tcPr>
            <w:tcW w:w="721" w:type="pct"/>
            <w:vAlign w:val="center"/>
          </w:tcPr>
          <w:p w14:paraId="783E9B29">
            <w:pPr>
              <w:spacing w:line="620" w:lineRule="exact"/>
              <w:jc w:val="center"/>
              <w:rPr>
                <w:rFonts w:ascii="新宋体" w:hAnsi="新宋体" w:eastAsia="新宋体" w:cs="新宋体"/>
                <w:color w:val="000000"/>
                <w:sz w:val="24"/>
                <w:szCs w:val="28"/>
              </w:rPr>
            </w:pPr>
          </w:p>
        </w:tc>
        <w:tc>
          <w:tcPr>
            <w:tcW w:w="534" w:type="pct"/>
            <w:vAlign w:val="center"/>
          </w:tcPr>
          <w:p w14:paraId="21FBD117">
            <w:pPr>
              <w:spacing w:line="620" w:lineRule="exact"/>
              <w:jc w:val="center"/>
              <w:rPr>
                <w:rFonts w:ascii="新宋体" w:hAnsi="新宋体" w:eastAsia="新宋体" w:cs="新宋体"/>
                <w:color w:val="000000"/>
                <w:sz w:val="24"/>
                <w:szCs w:val="28"/>
              </w:rPr>
            </w:pPr>
          </w:p>
        </w:tc>
        <w:tc>
          <w:tcPr>
            <w:tcW w:w="733" w:type="pct"/>
            <w:vAlign w:val="center"/>
          </w:tcPr>
          <w:p w14:paraId="13CCEA43">
            <w:pPr>
              <w:spacing w:line="620" w:lineRule="exact"/>
              <w:jc w:val="center"/>
              <w:rPr>
                <w:rFonts w:ascii="新宋体" w:hAnsi="新宋体" w:eastAsia="新宋体" w:cs="新宋体"/>
                <w:color w:val="000000"/>
                <w:sz w:val="24"/>
                <w:szCs w:val="28"/>
              </w:rPr>
            </w:pPr>
          </w:p>
        </w:tc>
        <w:tc>
          <w:tcPr>
            <w:tcW w:w="514" w:type="pct"/>
            <w:vAlign w:val="center"/>
          </w:tcPr>
          <w:p w14:paraId="3F14C4B2">
            <w:pPr>
              <w:spacing w:line="620" w:lineRule="exact"/>
              <w:jc w:val="center"/>
              <w:rPr>
                <w:rFonts w:ascii="新宋体" w:hAnsi="新宋体" w:eastAsia="新宋体" w:cs="新宋体"/>
                <w:color w:val="000000"/>
                <w:sz w:val="24"/>
                <w:szCs w:val="28"/>
              </w:rPr>
            </w:pPr>
          </w:p>
        </w:tc>
        <w:tc>
          <w:tcPr>
            <w:tcW w:w="450" w:type="pct"/>
            <w:vAlign w:val="center"/>
          </w:tcPr>
          <w:p w14:paraId="29ABC9FF">
            <w:pPr>
              <w:spacing w:line="620" w:lineRule="exact"/>
              <w:jc w:val="center"/>
              <w:rPr>
                <w:rFonts w:ascii="新宋体" w:hAnsi="新宋体" w:eastAsia="新宋体" w:cs="新宋体"/>
                <w:color w:val="000000"/>
                <w:sz w:val="24"/>
                <w:szCs w:val="28"/>
              </w:rPr>
            </w:pPr>
          </w:p>
        </w:tc>
        <w:tc>
          <w:tcPr>
            <w:tcW w:w="632" w:type="pct"/>
            <w:vAlign w:val="center"/>
          </w:tcPr>
          <w:p w14:paraId="131EADC5">
            <w:pPr>
              <w:spacing w:line="620" w:lineRule="exact"/>
              <w:jc w:val="center"/>
              <w:rPr>
                <w:rFonts w:ascii="新宋体" w:hAnsi="新宋体" w:eastAsia="新宋体" w:cs="新宋体"/>
                <w:color w:val="000000"/>
                <w:sz w:val="24"/>
                <w:szCs w:val="28"/>
              </w:rPr>
            </w:pPr>
          </w:p>
        </w:tc>
        <w:tc>
          <w:tcPr>
            <w:tcW w:w="589" w:type="pct"/>
            <w:vAlign w:val="center"/>
          </w:tcPr>
          <w:p w14:paraId="6A4E9D6A">
            <w:pPr>
              <w:spacing w:line="620" w:lineRule="exact"/>
              <w:jc w:val="center"/>
              <w:rPr>
                <w:rFonts w:ascii="新宋体" w:hAnsi="新宋体" w:eastAsia="新宋体" w:cs="新宋体"/>
                <w:color w:val="000000"/>
                <w:sz w:val="24"/>
                <w:szCs w:val="28"/>
              </w:rPr>
            </w:pPr>
          </w:p>
        </w:tc>
        <w:tc>
          <w:tcPr>
            <w:tcW w:w="423" w:type="pct"/>
            <w:vAlign w:val="center"/>
          </w:tcPr>
          <w:p w14:paraId="0EBE42FE">
            <w:pPr>
              <w:spacing w:line="620" w:lineRule="exact"/>
              <w:jc w:val="center"/>
              <w:rPr>
                <w:rFonts w:ascii="新宋体" w:hAnsi="新宋体" w:eastAsia="新宋体" w:cs="新宋体"/>
                <w:color w:val="000000"/>
                <w:sz w:val="24"/>
                <w:szCs w:val="28"/>
              </w:rPr>
            </w:pPr>
          </w:p>
        </w:tc>
      </w:tr>
    </w:tbl>
    <w:p w14:paraId="47E2C1D5">
      <w:pPr>
        <w:spacing w:line="440" w:lineRule="exact"/>
        <w:rPr>
          <w:rFonts w:ascii="新宋体" w:hAnsi="新宋体" w:eastAsia="新宋体" w:cs="新宋体"/>
          <w:color w:val="000000"/>
        </w:rPr>
      </w:pPr>
    </w:p>
    <w:p w14:paraId="46EC82DF">
      <w:pPr>
        <w:spacing w:line="440" w:lineRule="exact"/>
        <w:rPr>
          <w:rFonts w:ascii="宋体" w:hAnsi="宋体" w:cs="宋体"/>
          <w:color w:val="000000"/>
          <w:sz w:val="24"/>
          <w:szCs w:val="28"/>
          <w:u w:val="single"/>
        </w:rPr>
      </w:pPr>
      <w:r>
        <w:rPr>
          <w:rFonts w:hint="eastAsia" w:ascii="宋体" w:hAnsi="宋体" w:cs="宋体"/>
          <w:color w:val="000000"/>
          <w:sz w:val="24"/>
          <w:szCs w:val="28"/>
        </w:rPr>
        <w:t xml:space="preserve">招标人代表：                记录人：              监标人：              </w:t>
      </w:r>
    </w:p>
    <w:p w14:paraId="7A2DC8EB">
      <w:pPr>
        <w:spacing w:line="440" w:lineRule="exact"/>
        <w:rPr>
          <w:rFonts w:ascii="宋体" w:hAnsi="宋体" w:cs="宋体"/>
          <w:color w:val="000000"/>
          <w:sz w:val="24"/>
          <w:szCs w:val="24"/>
        </w:rPr>
      </w:pPr>
    </w:p>
    <w:p w14:paraId="5FFEF4F1">
      <w:pPr>
        <w:spacing w:line="440" w:lineRule="exact"/>
        <w:jc w:val="right"/>
        <w:rPr>
          <w:rFonts w:ascii="宋体" w:hAnsi="宋体" w:cs="宋体"/>
          <w:color w:val="000000"/>
          <w:sz w:val="24"/>
          <w:szCs w:val="28"/>
        </w:rPr>
      </w:pPr>
      <w:r>
        <w:rPr>
          <w:rFonts w:hint="eastAsia" w:ascii="宋体" w:hAnsi="宋体" w:cs="宋体"/>
          <w:color w:val="000000"/>
          <w:sz w:val="24"/>
          <w:szCs w:val="28"/>
        </w:rPr>
        <w:t>年月日</w:t>
      </w:r>
    </w:p>
    <w:p w14:paraId="65F591AC">
      <w:pPr>
        <w:pStyle w:val="39"/>
        <w:ind w:firstLine="0"/>
        <w:rPr>
          <w:rFonts w:ascii="宋体" w:hAnsi="宋体" w:cs="宋体"/>
          <w:color w:val="000000"/>
          <w:sz w:val="24"/>
          <w:szCs w:val="32"/>
        </w:rPr>
      </w:pPr>
    </w:p>
    <w:p w14:paraId="7D00F71F">
      <w:pPr>
        <w:pStyle w:val="39"/>
        <w:ind w:firstLine="0"/>
        <w:rPr>
          <w:rFonts w:ascii="宋体" w:hAnsi="宋体" w:cs="宋体"/>
          <w:color w:val="000000"/>
          <w:sz w:val="24"/>
          <w:szCs w:val="32"/>
        </w:rPr>
      </w:pPr>
      <w:r>
        <w:rPr>
          <w:rFonts w:hint="eastAsia" w:ascii="宋体" w:hAnsi="宋体" w:cs="宋体"/>
          <w:color w:val="000000"/>
          <w:sz w:val="24"/>
          <w:szCs w:val="32"/>
        </w:rPr>
        <w:t>本表仅供参考，具体以开标时的开标记录表为准。</w:t>
      </w:r>
    </w:p>
    <w:p w14:paraId="4E9B8928">
      <w:pPr>
        <w:rPr>
          <w:rFonts w:ascii="宋体" w:hAnsi="宋体"/>
          <w:b/>
          <w:color w:val="000000"/>
          <w:sz w:val="32"/>
          <w:szCs w:val="20"/>
        </w:rPr>
      </w:pPr>
      <w:r>
        <w:rPr>
          <w:rFonts w:ascii="宋体" w:hAnsi="宋体"/>
          <w:color w:val="000000"/>
        </w:rPr>
        <w:br w:type="page"/>
      </w:r>
      <w:bookmarkStart w:id="154" w:name="_Toc27834455"/>
      <w:r>
        <w:rPr>
          <w:rFonts w:hint="eastAsia" w:ascii="宋体" w:hAnsi="宋体"/>
          <w:b/>
          <w:color w:val="000000"/>
          <w:sz w:val="32"/>
          <w:szCs w:val="20"/>
        </w:rPr>
        <w:t>附件二：问题澄清通知</w:t>
      </w:r>
      <w:bookmarkEnd w:id="154"/>
    </w:p>
    <w:p w14:paraId="708CDF1B">
      <w:pPr>
        <w:spacing w:line="440" w:lineRule="exact"/>
        <w:jc w:val="center"/>
        <w:rPr>
          <w:rFonts w:ascii="新宋体" w:hAnsi="新宋体" w:eastAsia="新宋体" w:cs="新宋体"/>
          <w:b/>
          <w:color w:val="000000"/>
          <w:sz w:val="28"/>
          <w:szCs w:val="28"/>
        </w:rPr>
      </w:pPr>
      <w:r>
        <w:rPr>
          <w:rFonts w:hint="eastAsia" w:ascii="新宋体" w:hAnsi="新宋体" w:eastAsia="新宋体" w:cs="新宋体"/>
          <w:b/>
          <w:color w:val="000000"/>
          <w:sz w:val="28"/>
          <w:szCs w:val="28"/>
        </w:rPr>
        <w:t>问题澄清通知</w:t>
      </w:r>
    </w:p>
    <w:p w14:paraId="70E0BBC8">
      <w:pPr>
        <w:spacing w:line="440" w:lineRule="exact"/>
        <w:rPr>
          <w:rFonts w:ascii="新宋体" w:hAnsi="新宋体" w:eastAsia="新宋体" w:cs="新宋体"/>
          <w:color w:val="000000"/>
          <w:szCs w:val="21"/>
        </w:rPr>
      </w:pPr>
    </w:p>
    <w:p w14:paraId="18E8F4CC">
      <w:pPr>
        <w:spacing w:line="440" w:lineRule="exact"/>
        <w:rPr>
          <w:rFonts w:ascii="新宋体" w:hAnsi="新宋体" w:eastAsia="新宋体" w:cs="新宋体"/>
          <w:color w:val="000000"/>
          <w:sz w:val="24"/>
          <w:szCs w:val="24"/>
        </w:rPr>
      </w:pPr>
      <w:r>
        <w:rPr>
          <w:rFonts w:hint="eastAsia" w:ascii="新宋体" w:hAnsi="新宋体" w:eastAsia="新宋体" w:cs="新宋体"/>
          <w:color w:val="000000"/>
          <w:sz w:val="24"/>
          <w:szCs w:val="24"/>
        </w:rPr>
        <w:t>（投标人名称）：</w:t>
      </w:r>
    </w:p>
    <w:p w14:paraId="0478F927">
      <w:pPr>
        <w:spacing w:line="440" w:lineRule="exact"/>
        <w:rPr>
          <w:rFonts w:ascii="新宋体" w:hAnsi="新宋体" w:eastAsia="新宋体" w:cs="新宋体"/>
          <w:color w:val="000000"/>
          <w:sz w:val="24"/>
          <w:szCs w:val="24"/>
        </w:rPr>
      </w:pPr>
    </w:p>
    <w:p w14:paraId="6521E40D">
      <w:pPr>
        <w:spacing w:line="440" w:lineRule="exact"/>
        <w:ind w:firstLine="480" w:firstLineChars="200"/>
        <w:rPr>
          <w:rFonts w:ascii="新宋体" w:hAnsi="新宋体" w:eastAsia="新宋体" w:cs="新宋体"/>
          <w:color w:val="000000"/>
          <w:sz w:val="24"/>
          <w:szCs w:val="24"/>
        </w:rPr>
      </w:pPr>
      <w:r>
        <w:rPr>
          <w:rFonts w:hint="eastAsia" w:ascii="新宋体" w:hAnsi="新宋体" w:eastAsia="新宋体" w:cs="新宋体"/>
          <w:color w:val="000000"/>
          <w:sz w:val="24"/>
          <w:szCs w:val="24"/>
        </w:rPr>
        <w:t>（项目名称）招标的评标委员会，对你方的投标文件进行了仔细的审查，现需你方对下列问题以书面形式予以澄清：</w:t>
      </w:r>
    </w:p>
    <w:p w14:paraId="6C66903B">
      <w:pPr>
        <w:spacing w:line="440" w:lineRule="exact"/>
        <w:rPr>
          <w:rFonts w:ascii="新宋体" w:hAnsi="新宋体" w:eastAsia="新宋体" w:cs="新宋体"/>
          <w:color w:val="000000"/>
          <w:sz w:val="24"/>
          <w:szCs w:val="24"/>
        </w:rPr>
      </w:pPr>
    </w:p>
    <w:p w14:paraId="710843FD">
      <w:pPr>
        <w:spacing w:line="440" w:lineRule="exact"/>
        <w:rPr>
          <w:rFonts w:ascii="新宋体" w:hAnsi="新宋体" w:eastAsia="新宋体" w:cs="新宋体"/>
          <w:color w:val="000000"/>
          <w:sz w:val="24"/>
          <w:szCs w:val="24"/>
        </w:rPr>
      </w:pPr>
      <w:r>
        <w:rPr>
          <w:rFonts w:hint="eastAsia" w:ascii="新宋体" w:hAnsi="新宋体" w:eastAsia="新宋体" w:cs="新宋体"/>
          <w:color w:val="000000"/>
          <w:sz w:val="24"/>
          <w:szCs w:val="24"/>
        </w:rPr>
        <w:t xml:space="preserve">    1.</w:t>
      </w:r>
    </w:p>
    <w:p w14:paraId="7950380C">
      <w:pPr>
        <w:spacing w:line="440" w:lineRule="exact"/>
        <w:rPr>
          <w:rFonts w:ascii="新宋体" w:hAnsi="新宋体" w:eastAsia="新宋体" w:cs="新宋体"/>
          <w:color w:val="000000"/>
          <w:sz w:val="24"/>
          <w:szCs w:val="24"/>
        </w:rPr>
      </w:pPr>
      <w:r>
        <w:rPr>
          <w:rFonts w:hint="eastAsia" w:ascii="新宋体" w:hAnsi="新宋体" w:eastAsia="新宋体" w:cs="新宋体"/>
          <w:color w:val="000000"/>
          <w:sz w:val="24"/>
          <w:szCs w:val="24"/>
        </w:rPr>
        <w:t xml:space="preserve">    2.</w:t>
      </w:r>
    </w:p>
    <w:p w14:paraId="09BB8957">
      <w:pPr>
        <w:spacing w:line="440" w:lineRule="exact"/>
        <w:rPr>
          <w:rFonts w:ascii="新宋体" w:hAnsi="新宋体" w:eastAsia="新宋体" w:cs="新宋体"/>
          <w:color w:val="000000"/>
          <w:sz w:val="24"/>
          <w:szCs w:val="24"/>
        </w:rPr>
      </w:pPr>
      <w:r>
        <w:rPr>
          <w:rFonts w:hint="eastAsia" w:ascii="新宋体" w:hAnsi="新宋体" w:eastAsia="新宋体" w:cs="新宋体"/>
          <w:color w:val="000000"/>
          <w:sz w:val="24"/>
          <w:szCs w:val="24"/>
        </w:rPr>
        <w:t xml:space="preserve">     ……</w:t>
      </w:r>
    </w:p>
    <w:p w14:paraId="66497F96">
      <w:pPr>
        <w:spacing w:line="440" w:lineRule="exact"/>
        <w:rPr>
          <w:rFonts w:ascii="新宋体" w:hAnsi="新宋体" w:eastAsia="新宋体" w:cs="新宋体"/>
          <w:color w:val="000000"/>
          <w:sz w:val="24"/>
          <w:szCs w:val="24"/>
        </w:rPr>
      </w:pPr>
    </w:p>
    <w:p w14:paraId="6E9D0F44">
      <w:pPr>
        <w:spacing w:line="440" w:lineRule="exact"/>
        <w:rPr>
          <w:rFonts w:ascii="新宋体" w:hAnsi="新宋体" w:eastAsia="新宋体" w:cs="新宋体"/>
          <w:color w:val="000000"/>
          <w:sz w:val="24"/>
          <w:szCs w:val="24"/>
        </w:rPr>
      </w:pPr>
      <w:r>
        <w:rPr>
          <w:rFonts w:hint="eastAsia" w:ascii="新宋体" w:hAnsi="新宋体" w:eastAsia="新宋体" w:cs="新宋体"/>
          <w:color w:val="000000"/>
          <w:sz w:val="24"/>
          <w:szCs w:val="24"/>
        </w:rPr>
        <w:t>　　请将上述问题的澄清于年月日时前递交至</w:t>
      </w:r>
    </w:p>
    <w:p w14:paraId="3825B11D">
      <w:pPr>
        <w:spacing w:line="440" w:lineRule="exact"/>
        <w:rPr>
          <w:rFonts w:ascii="新宋体" w:hAnsi="新宋体" w:eastAsia="新宋体" w:cs="新宋体"/>
          <w:color w:val="000000"/>
          <w:sz w:val="24"/>
          <w:szCs w:val="24"/>
        </w:rPr>
      </w:pPr>
      <w:r>
        <w:rPr>
          <w:rFonts w:hint="eastAsia" w:ascii="新宋体" w:hAnsi="新宋体" w:eastAsia="新宋体" w:cs="新宋体"/>
          <w:color w:val="000000"/>
          <w:sz w:val="24"/>
          <w:szCs w:val="24"/>
        </w:rPr>
        <w:t>（详细地址）或传真至（传真号码）。采用传真方式的，应在  年  月  日时前将原件递交至</w:t>
      </w:r>
    </w:p>
    <w:p w14:paraId="64D9AC51">
      <w:pPr>
        <w:spacing w:line="440" w:lineRule="exact"/>
        <w:rPr>
          <w:rFonts w:ascii="新宋体" w:hAnsi="新宋体" w:eastAsia="新宋体" w:cs="新宋体"/>
          <w:color w:val="000000"/>
          <w:sz w:val="24"/>
          <w:szCs w:val="24"/>
        </w:rPr>
      </w:pPr>
      <w:r>
        <w:rPr>
          <w:rFonts w:hint="eastAsia" w:ascii="新宋体" w:hAnsi="新宋体" w:eastAsia="新宋体" w:cs="新宋体"/>
          <w:color w:val="000000"/>
          <w:sz w:val="24"/>
          <w:szCs w:val="24"/>
        </w:rPr>
        <w:t>（详细地址）。</w:t>
      </w:r>
    </w:p>
    <w:p w14:paraId="6790AFC0">
      <w:pPr>
        <w:spacing w:line="440" w:lineRule="exact"/>
        <w:rPr>
          <w:rFonts w:ascii="新宋体" w:hAnsi="新宋体" w:eastAsia="新宋体" w:cs="新宋体"/>
          <w:color w:val="000000"/>
          <w:sz w:val="24"/>
          <w:szCs w:val="24"/>
        </w:rPr>
      </w:pPr>
    </w:p>
    <w:p w14:paraId="6AC15505">
      <w:pPr>
        <w:spacing w:line="440" w:lineRule="exact"/>
        <w:rPr>
          <w:rFonts w:ascii="新宋体" w:hAnsi="新宋体" w:eastAsia="新宋体" w:cs="新宋体"/>
          <w:color w:val="000000"/>
          <w:sz w:val="24"/>
          <w:szCs w:val="24"/>
        </w:rPr>
      </w:pPr>
    </w:p>
    <w:p w14:paraId="2E069C60">
      <w:pPr>
        <w:spacing w:line="440" w:lineRule="exact"/>
        <w:jc w:val="right"/>
        <w:rPr>
          <w:rFonts w:ascii="新宋体" w:hAnsi="新宋体" w:eastAsia="新宋体" w:cs="新宋体"/>
          <w:color w:val="000000"/>
          <w:sz w:val="24"/>
          <w:szCs w:val="24"/>
        </w:rPr>
      </w:pPr>
      <w:r>
        <w:rPr>
          <w:rFonts w:hint="eastAsia" w:ascii="新宋体" w:hAnsi="新宋体" w:eastAsia="新宋体" w:cs="新宋体"/>
          <w:color w:val="000000"/>
          <w:sz w:val="24"/>
          <w:szCs w:val="24"/>
        </w:rPr>
        <w:t>招标人或招标代理机构：（签字或盖章）</w:t>
      </w:r>
    </w:p>
    <w:p w14:paraId="45BE3D1B">
      <w:pPr>
        <w:spacing w:line="440" w:lineRule="exact"/>
        <w:rPr>
          <w:rFonts w:ascii="新宋体" w:hAnsi="新宋体" w:eastAsia="新宋体" w:cs="新宋体"/>
          <w:color w:val="000000"/>
          <w:sz w:val="24"/>
          <w:szCs w:val="24"/>
        </w:rPr>
      </w:pPr>
    </w:p>
    <w:p w14:paraId="004F5C66">
      <w:pPr>
        <w:spacing w:line="440" w:lineRule="exact"/>
        <w:jc w:val="right"/>
        <w:rPr>
          <w:rFonts w:ascii="宋体" w:hAnsi="宋体"/>
          <w:color w:val="000000"/>
        </w:rPr>
      </w:pPr>
      <w:r>
        <w:rPr>
          <w:rFonts w:hint="eastAsia" w:ascii="新宋体" w:hAnsi="新宋体" w:eastAsia="新宋体" w:cs="新宋体"/>
          <w:color w:val="000000"/>
          <w:sz w:val="24"/>
          <w:szCs w:val="28"/>
        </w:rPr>
        <w:t>年月日</w:t>
      </w:r>
    </w:p>
    <w:p w14:paraId="03D2A999">
      <w:pPr>
        <w:rPr>
          <w:rFonts w:ascii="宋体" w:hAnsi="宋体"/>
          <w:b/>
          <w:color w:val="000000"/>
          <w:sz w:val="32"/>
          <w:szCs w:val="20"/>
        </w:rPr>
      </w:pPr>
      <w:r>
        <w:rPr>
          <w:rFonts w:ascii="宋体" w:hAnsi="宋体"/>
          <w:color w:val="000000"/>
        </w:rPr>
        <w:br w:type="page"/>
      </w:r>
      <w:bookmarkStart w:id="155" w:name="_Toc27834456"/>
      <w:r>
        <w:rPr>
          <w:rFonts w:hint="eastAsia" w:ascii="宋体" w:hAnsi="宋体"/>
          <w:b/>
          <w:color w:val="000000"/>
          <w:sz w:val="32"/>
          <w:szCs w:val="20"/>
        </w:rPr>
        <w:t>附件三：问题的澄清</w:t>
      </w:r>
      <w:bookmarkEnd w:id="155"/>
    </w:p>
    <w:p w14:paraId="0661236D">
      <w:pPr>
        <w:spacing w:line="360" w:lineRule="auto"/>
        <w:jc w:val="center"/>
        <w:rPr>
          <w:rFonts w:ascii="新宋体" w:hAnsi="新宋体" w:eastAsia="新宋体" w:cs="新宋体"/>
          <w:b/>
          <w:color w:val="000000"/>
          <w:sz w:val="28"/>
          <w:szCs w:val="28"/>
        </w:rPr>
      </w:pPr>
      <w:r>
        <w:rPr>
          <w:rFonts w:hint="eastAsia" w:ascii="宋体" w:hAnsi="宋体"/>
          <w:b/>
          <w:color w:val="000000"/>
          <w:sz w:val="32"/>
          <w:szCs w:val="32"/>
        </w:rPr>
        <w:t>问题的澄清</w:t>
      </w:r>
    </w:p>
    <w:p w14:paraId="0F260DEB">
      <w:pPr>
        <w:spacing w:line="400" w:lineRule="exact"/>
        <w:ind w:firstLine="3960" w:firstLineChars="1650"/>
        <w:rPr>
          <w:rFonts w:ascii="新宋体" w:hAnsi="新宋体" w:eastAsia="新宋体" w:cs="新宋体"/>
          <w:color w:val="000000"/>
          <w:sz w:val="24"/>
          <w:szCs w:val="28"/>
        </w:rPr>
      </w:pPr>
      <w:r>
        <w:rPr>
          <w:rFonts w:hint="eastAsia" w:ascii="新宋体" w:hAnsi="新宋体" w:eastAsia="新宋体" w:cs="新宋体"/>
          <w:color w:val="000000"/>
          <w:sz w:val="24"/>
          <w:szCs w:val="28"/>
        </w:rPr>
        <w:t>编号：</w:t>
      </w:r>
    </w:p>
    <w:p w14:paraId="1AD785B9">
      <w:pPr>
        <w:spacing w:line="400" w:lineRule="exact"/>
        <w:rPr>
          <w:rFonts w:ascii="新宋体" w:hAnsi="新宋体" w:eastAsia="新宋体" w:cs="新宋体"/>
          <w:color w:val="000000"/>
          <w:sz w:val="24"/>
          <w:szCs w:val="24"/>
        </w:rPr>
      </w:pPr>
    </w:p>
    <w:p w14:paraId="7F5200C2">
      <w:pPr>
        <w:spacing w:line="440" w:lineRule="exact"/>
        <w:rPr>
          <w:rFonts w:ascii="新宋体" w:hAnsi="新宋体" w:eastAsia="新宋体" w:cs="新宋体"/>
          <w:color w:val="000000"/>
          <w:sz w:val="24"/>
          <w:szCs w:val="24"/>
        </w:rPr>
      </w:pPr>
      <w:r>
        <w:rPr>
          <w:rFonts w:hint="eastAsia" w:ascii="新宋体" w:hAnsi="新宋体" w:eastAsia="新宋体" w:cs="新宋体"/>
          <w:color w:val="000000"/>
          <w:sz w:val="24"/>
          <w:szCs w:val="24"/>
        </w:rPr>
        <w:t>（项目名称）招标评标委员会：</w:t>
      </w:r>
    </w:p>
    <w:p w14:paraId="11FCC637">
      <w:pPr>
        <w:spacing w:line="440" w:lineRule="exact"/>
        <w:rPr>
          <w:rFonts w:ascii="新宋体" w:hAnsi="新宋体" w:eastAsia="新宋体" w:cs="新宋体"/>
          <w:color w:val="000000"/>
          <w:sz w:val="24"/>
          <w:szCs w:val="24"/>
        </w:rPr>
      </w:pPr>
    </w:p>
    <w:p w14:paraId="1C981976">
      <w:pPr>
        <w:spacing w:line="440" w:lineRule="exact"/>
        <w:ind w:firstLine="480" w:firstLineChars="200"/>
        <w:rPr>
          <w:rFonts w:ascii="新宋体" w:hAnsi="新宋体" w:eastAsia="新宋体" w:cs="新宋体"/>
          <w:color w:val="000000"/>
          <w:sz w:val="24"/>
          <w:szCs w:val="24"/>
        </w:rPr>
      </w:pPr>
      <w:r>
        <w:rPr>
          <w:rFonts w:hint="eastAsia" w:ascii="新宋体" w:hAnsi="新宋体" w:eastAsia="新宋体" w:cs="新宋体"/>
          <w:color w:val="000000"/>
          <w:sz w:val="24"/>
          <w:szCs w:val="24"/>
        </w:rPr>
        <w:t>问题澄清通知（编号：）已收悉，现澄清如下：</w:t>
      </w:r>
    </w:p>
    <w:p w14:paraId="7923FD6C">
      <w:pPr>
        <w:spacing w:line="440" w:lineRule="exact"/>
        <w:ind w:firstLine="480" w:firstLineChars="200"/>
        <w:rPr>
          <w:rFonts w:ascii="新宋体" w:hAnsi="新宋体" w:eastAsia="新宋体" w:cs="新宋体"/>
          <w:color w:val="000000"/>
          <w:sz w:val="24"/>
          <w:szCs w:val="24"/>
        </w:rPr>
      </w:pPr>
      <w:r>
        <w:rPr>
          <w:rFonts w:hint="eastAsia" w:ascii="新宋体" w:hAnsi="新宋体" w:eastAsia="新宋体" w:cs="新宋体"/>
          <w:color w:val="000000"/>
          <w:sz w:val="24"/>
          <w:szCs w:val="24"/>
        </w:rPr>
        <w:t>1.</w:t>
      </w:r>
    </w:p>
    <w:p w14:paraId="303E1DCD">
      <w:pPr>
        <w:spacing w:line="440" w:lineRule="exact"/>
        <w:ind w:firstLine="480" w:firstLineChars="200"/>
        <w:rPr>
          <w:rFonts w:ascii="新宋体" w:hAnsi="新宋体" w:eastAsia="新宋体" w:cs="新宋体"/>
          <w:color w:val="000000"/>
          <w:sz w:val="24"/>
          <w:szCs w:val="24"/>
        </w:rPr>
      </w:pPr>
      <w:r>
        <w:rPr>
          <w:rFonts w:hint="eastAsia" w:ascii="新宋体" w:hAnsi="新宋体" w:eastAsia="新宋体" w:cs="新宋体"/>
          <w:color w:val="000000"/>
          <w:sz w:val="24"/>
          <w:szCs w:val="24"/>
        </w:rPr>
        <w:t>2.</w:t>
      </w:r>
    </w:p>
    <w:p w14:paraId="0049B754">
      <w:pPr>
        <w:spacing w:line="440" w:lineRule="exact"/>
        <w:rPr>
          <w:rFonts w:ascii="新宋体" w:hAnsi="新宋体" w:eastAsia="新宋体" w:cs="新宋体"/>
          <w:color w:val="000000"/>
          <w:sz w:val="24"/>
          <w:szCs w:val="24"/>
        </w:rPr>
      </w:pPr>
    </w:p>
    <w:p w14:paraId="192F3D9C">
      <w:pPr>
        <w:spacing w:line="440" w:lineRule="exact"/>
        <w:rPr>
          <w:rFonts w:ascii="新宋体" w:hAnsi="新宋体" w:eastAsia="新宋体" w:cs="新宋体"/>
          <w:color w:val="000000"/>
          <w:sz w:val="24"/>
          <w:szCs w:val="24"/>
        </w:rPr>
      </w:pPr>
    </w:p>
    <w:p w14:paraId="149852C6">
      <w:pPr>
        <w:spacing w:line="440" w:lineRule="exact"/>
        <w:rPr>
          <w:rFonts w:ascii="新宋体" w:hAnsi="新宋体" w:eastAsia="新宋体" w:cs="新宋体"/>
          <w:color w:val="000000"/>
          <w:sz w:val="24"/>
          <w:szCs w:val="24"/>
        </w:rPr>
      </w:pPr>
    </w:p>
    <w:p w14:paraId="5726D4A4">
      <w:pPr>
        <w:spacing w:line="440" w:lineRule="exact"/>
        <w:rPr>
          <w:rFonts w:ascii="新宋体" w:hAnsi="新宋体" w:eastAsia="新宋体" w:cs="新宋体"/>
          <w:color w:val="000000"/>
          <w:sz w:val="24"/>
          <w:szCs w:val="24"/>
        </w:rPr>
      </w:pPr>
    </w:p>
    <w:p w14:paraId="4082AA51">
      <w:pPr>
        <w:spacing w:line="440" w:lineRule="exact"/>
        <w:ind w:firstLine="3360" w:firstLineChars="1400"/>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投标人：（盖单位章）</w:t>
      </w:r>
    </w:p>
    <w:p w14:paraId="629C3751">
      <w:pPr>
        <w:spacing w:line="440" w:lineRule="exact"/>
        <w:ind w:firstLine="2400" w:firstLineChars="1000"/>
        <w:jc w:val="right"/>
        <w:rPr>
          <w:rFonts w:ascii="新宋体" w:hAnsi="新宋体" w:eastAsia="新宋体" w:cs="新宋体"/>
          <w:color w:val="000000"/>
          <w:sz w:val="24"/>
          <w:szCs w:val="24"/>
        </w:rPr>
      </w:pPr>
      <w:r>
        <w:rPr>
          <w:rFonts w:hint="eastAsia" w:ascii="新宋体" w:hAnsi="新宋体" w:eastAsia="新宋体" w:cs="新宋体"/>
          <w:color w:val="000000"/>
          <w:sz w:val="24"/>
          <w:szCs w:val="24"/>
        </w:rPr>
        <w:t>法定代表人或其委托代理人：（签字）</w:t>
      </w:r>
    </w:p>
    <w:p w14:paraId="756E56B2">
      <w:pPr>
        <w:spacing w:line="440" w:lineRule="exact"/>
        <w:ind w:firstLine="2400" w:firstLineChars="1000"/>
        <w:jc w:val="right"/>
        <w:rPr>
          <w:rFonts w:ascii="新宋体" w:hAnsi="新宋体" w:eastAsia="新宋体" w:cs="新宋体"/>
          <w:color w:val="000000"/>
          <w:sz w:val="24"/>
          <w:szCs w:val="28"/>
          <w:u w:val="single"/>
        </w:rPr>
      </w:pPr>
      <w:r>
        <w:rPr>
          <w:rFonts w:hint="eastAsia" w:ascii="新宋体" w:hAnsi="新宋体" w:eastAsia="新宋体" w:cs="新宋体"/>
          <w:color w:val="000000"/>
          <w:sz w:val="24"/>
          <w:szCs w:val="28"/>
        </w:rPr>
        <w:t>年月日</w:t>
      </w:r>
    </w:p>
    <w:p w14:paraId="48471135">
      <w:pPr>
        <w:rPr>
          <w:color w:val="000000"/>
        </w:rPr>
      </w:pPr>
      <w:r>
        <w:rPr>
          <w:rFonts w:ascii="宋体" w:hAnsi="宋体"/>
          <w:color w:val="000000"/>
        </w:rPr>
        <w:br w:type="page"/>
      </w:r>
    </w:p>
    <w:p w14:paraId="72C77E28">
      <w:pPr>
        <w:pStyle w:val="3"/>
        <w:keepNext w:val="0"/>
        <w:keepLines w:val="0"/>
        <w:spacing w:before="0" w:after="0" w:line="400" w:lineRule="atLeast"/>
        <w:jc w:val="center"/>
        <w:rPr>
          <w:color w:val="000000"/>
        </w:rPr>
      </w:pPr>
      <w:bookmarkStart w:id="156" w:name="_Toc11145"/>
      <w:bookmarkStart w:id="157" w:name="_Toc13530"/>
      <w:bookmarkStart w:id="158" w:name="_Toc724"/>
      <w:bookmarkStart w:id="159" w:name="_Toc526786489"/>
      <w:r>
        <w:rPr>
          <w:color w:val="000000"/>
        </w:rPr>
        <w:t>第三章评标办法（综合评估法）</w:t>
      </w:r>
      <w:bookmarkEnd w:id="156"/>
      <w:bookmarkEnd w:id="157"/>
      <w:bookmarkEnd w:id="158"/>
      <w:bookmarkEnd w:id="159"/>
    </w:p>
    <w:p w14:paraId="1E1C4667">
      <w:pPr>
        <w:rPr>
          <w:color w:val="000000"/>
        </w:rPr>
      </w:pPr>
    </w:p>
    <w:p w14:paraId="7F776BFC">
      <w:pPr>
        <w:jc w:val="center"/>
        <w:rPr>
          <w:rFonts w:ascii="宋体" w:hAnsi="宋体"/>
          <w:b/>
          <w:bCs/>
          <w:color w:val="000000"/>
          <w:sz w:val="40"/>
          <w:szCs w:val="44"/>
        </w:rPr>
      </w:pPr>
      <w:bookmarkStart w:id="160" w:name="_Toc27834458"/>
      <w:r>
        <w:rPr>
          <w:rFonts w:hint="eastAsia" w:ascii="宋体" w:hAnsi="宋体"/>
          <w:b/>
          <w:bCs/>
          <w:color w:val="000000"/>
          <w:sz w:val="40"/>
          <w:szCs w:val="44"/>
        </w:rPr>
        <w:t>评标办法前附表</w:t>
      </w:r>
      <w:bookmarkEnd w:id="160"/>
    </w:p>
    <w:tbl>
      <w:tblPr>
        <w:tblStyle w:val="4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1131"/>
        <w:gridCol w:w="1750"/>
        <w:gridCol w:w="5453"/>
      </w:tblGrid>
      <w:tr w14:paraId="21098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1101" w:type="pct"/>
            <w:gridSpan w:val="2"/>
            <w:vAlign w:val="center"/>
          </w:tcPr>
          <w:p w14:paraId="02444451">
            <w:pPr>
              <w:spacing w:line="288" w:lineRule="auto"/>
              <w:jc w:val="center"/>
              <w:rPr>
                <w:rFonts w:ascii="宋体" w:hAnsi="宋体" w:cs="宋体"/>
                <w:b/>
                <w:color w:val="000000"/>
                <w:szCs w:val="21"/>
              </w:rPr>
            </w:pPr>
            <w:r>
              <w:rPr>
                <w:rFonts w:hint="eastAsia" w:ascii="宋体" w:hAnsi="宋体" w:cs="宋体"/>
                <w:b/>
                <w:color w:val="000000"/>
                <w:szCs w:val="21"/>
              </w:rPr>
              <w:t>条款号</w:t>
            </w:r>
          </w:p>
        </w:tc>
        <w:tc>
          <w:tcPr>
            <w:tcW w:w="947" w:type="pct"/>
            <w:vAlign w:val="center"/>
          </w:tcPr>
          <w:p w14:paraId="2FD80FF5">
            <w:pPr>
              <w:spacing w:line="288" w:lineRule="auto"/>
              <w:jc w:val="center"/>
              <w:rPr>
                <w:rFonts w:ascii="宋体" w:hAnsi="宋体" w:cs="宋体"/>
                <w:b/>
                <w:color w:val="000000"/>
                <w:szCs w:val="21"/>
              </w:rPr>
            </w:pPr>
            <w:r>
              <w:rPr>
                <w:rFonts w:hint="eastAsia" w:ascii="宋体" w:hAnsi="宋体" w:cs="宋体"/>
                <w:b/>
                <w:color w:val="000000"/>
                <w:szCs w:val="21"/>
              </w:rPr>
              <w:t>评审因素</w:t>
            </w:r>
          </w:p>
        </w:tc>
        <w:tc>
          <w:tcPr>
            <w:tcW w:w="2951" w:type="pct"/>
            <w:vAlign w:val="center"/>
          </w:tcPr>
          <w:p w14:paraId="50598847">
            <w:pPr>
              <w:spacing w:line="288" w:lineRule="auto"/>
              <w:jc w:val="center"/>
              <w:rPr>
                <w:rFonts w:ascii="宋体" w:hAnsi="宋体" w:cs="宋体"/>
                <w:b/>
                <w:color w:val="000000"/>
                <w:szCs w:val="21"/>
              </w:rPr>
            </w:pPr>
            <w:r>
              <w:rPr>
                <w:rFonts w:hint="eastAsia" w:ascii="宋体" w:hAnsi="宋体" w:cs="宋体"/>
                <w:b/>
                <w:color w:val="000000"/>
                <w:szCs w:val="21"/>
              </w:rPr>
              <w:t>评审标准</w:t>
            </w:r>
          </w:p>
        </w:tc>
      </w:tr>
      <w:tr w14:paraId="153F0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489" w:type="pct"/>
            <w:vAlign w:val="center"/>
          </w:tcPr>
          <w:p w14:paraId="36D54755">
            <w:pPr>
              <w:spacing w:line="288" w:lineRule="auto"/>
              <w:jc w:val="center"/>
              <w:rPr>
                <w:rFonts w:ascii="宋体" w:hAnsi="宋体" w:cs="宋体"/>
                <w:color w:val="000000"/>
                <w:szCs w:val="21"/>
              </w:rPr>
            </w:pPr>
            <w:r>
              <w:rPr>
                <w:rFonts w:hint="eastAsia" w:ascii="宋体" w:hAnsi="宋体" w:cs="宋体"/>
                <w:color w:val="000000"/>
                <w:szCs w:val="21"/>
              </w:rPr>
              <w:t>1</w:t>
            </w:r>
          </w:p>
        </w:tc>
        <w:tc>
          <w:tcPr>
            <w:tcW w:w="612" w:type="pct"/>
            <w:vAlign w:val="center"/>
          </w:tcPr>
          <w:p w14:paraId="16FEF5C8">
            <w:pPr>
              <w:spacing w:line="288" w:lineRule="auto"/>
              <w:jc w:val="center"/>
              <w:rPr>
                <w:rFonts w:ascii="宋体" w:hAnsi="宋体" w:cs="宋体"/>
                <w:color w:val="000000"/>
                <w:szCs w:val="21"/>
              </w:rPr>
            </w:pPr>
            <w:r>
              <w:rPr>
                <w:rFonts w:hint="eastAsia" w:ascii="宋体" w:hAnsi="宋体" w:cs="宋体"/>
                <w:color w:val="000000"/>
                <w:szCs w:val="21"/>
              </w:rPr>
              <w:t>评标方法</w:t>
            </w:r>
          </w:p>
        </w:tc>
        <w:tc>
          <w:tcPr>
            <w:tcW w:w="947" w:type="pct"/>
            <w:vAlign w:val="center"/>
          </w:tcPr>
          <w:p w14:paraId="32B45369">
            <w:pPr>
              <w:spacing w:line="288" w:lineRule="auto"/>
              <w:jc w:val="center"/>
              <w:rPr>
                <w:rFonts w:ascii="宋体" w:hAnsi="宋体" w:cs="宋体"/>
                <w:color w:val="000000"/>
                <w:szCs w:val="21"/>
              </w:rPr>
            </w:pPr>
            <w:r>
              <w:rPr>
                <w:rFonts w:hint="eastAsia" w:ascii="宋体" w:hAnsi="宋体" w:cs="宋体"/>
                <w:color w:val="000000"/>
                <w:szCs w:val="21"/>
              </w:rPr>
              <w:t>中标候选人排序方法</w:t>
            </w:r>
          </w:p>
        </w:tc>
        <w:tc>
          <w:tcPr>
            <w:tcW w:w="2951" w:type="pct"/>
            <w:vAlign w:val="center"/>
          </w:tcPr>
          <w:p w14:paraId="2D919F3B">
            <w:pPr>
              <w:spacing w:line="288" w:lineRule="auto"/>
              <w:jc w:val="left"/>
              <w:rPr>
                <w:rFonts w:ascii="宋体" w:hAnsi="宋体" w:cs="宋体"/>
                <w:color w:val="000000"/>
                <w:szCs w:val="21"/>
              </w:rPr>
            </w:pPr>
            <w:r>
              <w:rPr>
                <w:rFonts w:hint="eastAsia" w:ascii="宋体" w:hAnsi="宋体" w:cs="宋体"/>
                <w:color w:val="000000"/>
                <w:szCs w:val="21"/>
              </w:rPr>
              <w:t>本次评标采用综合评估法。评标委员会对满足招标文件实质性要求的投标文件，按照本章第2.2款规定的评分标准进行打分。并按投标人的总得分从高到低进行排序，如果总分相同的，以投标报价低的优先；投标报价也相等的，以技术部分得分高的优先；如果技术部分得分也相等，以商务部分得分高的优先；商务部分得分也相等的，则对具有相同情况的投标人，按中标候选人数量规定，由评标委员会采用记名投票方式（不得弃权），确定中标候选人的排序。</w:t>
            </w:r>
          </w:p>
        </w:tc>
      </w:tr>
      <w:tr w14:paraId="3829D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489" w:type="pct"/>
            <w:vMerge w:val="restart"/>
            <w:vAlign w:val="center"/>
          </w:tcPr>
          <w:p w14:paraId="731D4D0E">
            <w:pPr>
              <w:spacing w:line="288" w:lineRule="auto"/>
              <w:jc w:val="center"/>
              <w:rPr>
                <w:rFonts w:ascii="宋体" w:hAnsi="宋体" w:cs="宋体"/>
                <w:color w:val="000000"/>
                <w:szCs w:val="21"/>
              </w:rPr>
            </w:pPr>
            <w:r>
              <w:rPr>
                <w:rFonts w:hint="eastAsia" w:ascii="宋体" w:hAnsi="宋体" w:cs="宋体"/>
                <w:color w:val="000000"/>
                <w:szCs w:val="21"/>
              </w:rPr>
              <w:t>2.1.1</w:t>
            </w:r>
          </w:p>
        </w:tc>
        <w:tc>
          <w:tcPr>
            <w:tcW w:w="612" w:type="pct"/>
            <w:vMerge w:val="restart"/>
            <w:vAlign w:val="center"/>
          </w:tcPr>
          <w:p w14:paraId="6E03ADB7">
            <w:pPr>
              <w:spacing w:line="288" w:lineRule="auto"/>
              <w:jc w:val="center"/>
              <w:rPr>
                <w:rFonts w:ascii="宋体" w:hAnsi="宋体" w:cs="宋体"/>
                <w:color w:val="000000"/>
                <w:szCs w:val="21"/>
              </w:rPr>
            </w:pPr>
            <w:r>
              <w:rPr>
                <w:rFonts w:hint="eastAsia" w:ascii="宋体" w:hAnsi="宋体" w:cs="宋体"/>
                <w:color w:val="000000"/>
                <w:szCs w:val="21"/>
              </w:rPr>
              <w:t>形式评审标准</w:t>
            </w:r>
          </w:p>
        </w:tc>
        <w:tc>
          <w:tcPr>
            <w:tcW w:w="947" w:type="pct"/>
            <w:vAlign w:val="center"/>
          </w:tcPr>
          <w:p w14:paraId="6AF315F0">
            <w:pPr>
              <w:spacing w:line="288" w:lineRule="auto"/>
              <w:jc w:val="center"/>
              <w:rPr>
                <w:rFonts w:ascii="宋体" w:hAnsi="宋体" w:cs="宋体"/>
                <w:color w:val="000000"/>
                <w:szCs w:val="21"/>
              </w:rPr>
            </w:pPr>
            <w:r>
              <w:rPr>
                <w:rFonts w:hint="eastAsia" w:ascii="宋体" w:hAnsi="宋体" w:cs="宋体"/>
                <w:color w:val="000000"/>
                <w:szCs w:val="21"/>
              </w:rPr>
              <w:t>投标人名称</w:t>
            </w:r>
          </w:p>
        </w:tc>
        <w:tc>
          <w:tcPr>
            <w:tcW w:w="2951" w:type="pct"/>
            <w:vAlign w:val="center"/>
          </w:tcPr>
          <w:p w14:paraId="34CDAC5A">
            <w:pPr>
              <w:spacing w:line="288" w:lineRule="auto"/>
              <w:jc w:val="left"/>
              <w:rPr>
                <w:rFonts w:ascii="宋体" w:hAnsi="宋体" w:cs="宋体"/>
                <w:color w:val="000000"/>
                <w:szCs w:val="21"/>
              </w:rPr>
            </w:pPr>
            <w:r>
              <w:rPr>
                <w:rFonts w:hint="eastAsia" w:ascii="宋体" w:hAnsi="宋体" w:cs="宋体"/>
                <w:color w:val="000000"/>
                <w:szCs w:val="21"/>
              </w:rPr>
              <w:t>与营业执照（或事业单位法人证书）一致；</w:t>
            </w:r>
          </w:p>
        </w:tc>
      </w:tr>
      <w:tr w14:paraId="24A63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89" w:type="pct"/>
            <w:vMerge w:val="continue"/>
            <w:vAlign w:val="center"/>
          </w:tcPr>
          <w:p w14:paraId="77EC1ACA">
            <w:pPr>
              <w:spacing w:line="288" w:lineRule="auto"/>
              <w:jc w:val="center"/>
              <w:rPr>
                <w:rFonts w:ascii="宋体" w:hAnsi="宋体" w:cs="宋体"/>
                <w:color w:val="000000"/>
                <w:szCs w:val="21"/>
              </w:rPr>
            </w:pPr>
          </w:p>
        </w:tc>
        <w:tc>
          <w:tcPr>
            <w:tcW w:w="612" w:type="pct"/>
            <w:vMerge w:val="continue"/>
            <w:vAlign w:val="center"/>
          </w:tcPr>
          <w:p w14:paraId="41DF651F">
            <w:pPr>
              <w:spacing w:line="288" w:lineRule="auto"/>
              <w:ind w:firstLine="102" w:firstLineChars="49"/>
              <w:jc w:val="center"/>
              <w:outlineLvl w:val="2"/>
              <w:rPr>
                <w:rFonts w:ascii="宋体" w:hAnsi="宋体" w:cs="宋体"/>
                <w:color w:val="000000"/>
                <w:szCs w:val="21"/>
              </w:rPr>
            </w:pPr>
          </w:p>
        </w:tc>
        <w:tc>
          <w:tcPr>
            <w:tcW w:w="947" w:type="pct"/>
            <w:vAlign w:val="center"/>
          </w:tcPr>
          <w:p w14:paraId="4C9E9E3E">
            <w:pPr>
              <w:spacing w:line="288" w:lineRule="auto"/>
              <w:jc w:val="center"/>
              <w:rPr>
                <w:rFonts w:ascii="宋体" w:hAnsi="宋体" w:cs="宋体"/>
                <w:color w:val="000000"/>
                <w:szCs w:val="21"/>
              </w:rPr>
            </w:pPr>
            <w:r>
              <w:rPr>
                <w:rFonts w:hint="eastAsia" w:ascii="宋体" w:hAnsi="宋体" w:cs="宋体"/>
                <w:color w:val="000000"/>
                <w:szCs w:val="21"/>
              </w:rPr>
              <w:t>投标函及投标函附录签字盖章</w:t>
            </w:r>
          </w:p>
        </w:tc>
        <w:tc>
          <w:tcPr>
            <w:tcW w:w="2951" w:type="pct"/>
            <w:vAlign w:val="center"/>
          </w:tcPr>
          <w:p w14:paraId="30D6C37E">
            <w:pPr>
              <w:spacing w:line="288" w:lineRule="auto"/>
              <w:jc w:val="left"/>
              <w:rPr>
                <w:rFonts w:ascii="宋体" w:hAnsi="宋体" w:cs="宋体"/>
                <w:color w:val="000000"/>
                <w:szCs w:val="21"/>
              </w:rPr>
            </w:pPr>
            <w:r>
              <w:rPr>
                <w:rFonts w:hint="eastAsia" w:ascii="宋体" w:hAnsi="宋体" w:cs="宋体"/>
                <w:color w:val="000000"/>
                <w:szCs w:val="21"/>
              </w:rPr>
              <w:t>有法定代表人或其委托代理人签字或盖章并加盖单位公章。由法定代表人签字的，应附法定代表人身份证明，由代理人签字的，应附授权委托书；</w:t>
            </w:r>
          </w:p>
        </w:tc>
      </w:tr>
      <w:tr w14:paraId="3A3CC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trPr>
        <w:tc>
          <w:tcPr>
            <w:tcW w:w="489" w:type="pct"/>
            <w:vMerge w:val="continue"/>
            <w:vAlign w:val="center"/>
          </w:tcPr>
          <w:p w14:paraId="758B1E70">
            <w:pPr>
              <w:spacing w:line="288" w:lineRule="auto"/>
              <w:jc w:val="center"/>
              <w:rPr>
                <w:rFonts w:ascii="宋体" w:hAnsi="宋体" w:cs="宋体"/>
                <w:color w:val="000000"/>
                <w:szCs w:val="21"/>
              </w:rPr>
            </w:pPr>
          </w:p>
        </w:tc>
        <w:tc>
          <w:tcPr>
            <w:tcW w:w="612" w:type="pct"/>
            <w:vMerge w:val="continue"/>
            <w:vAlign w:val="center"/>
          </w:tcPr>
          <w:p w14:paraId="66A6214D">
            <w:pPr>
              <w:spacing w:line="288" w:lineRule="auto"/>
              <w:ind w:firstLine="102" w:firstLineChars="49"/>
              <w:jc w:val="center"/>
              <w:outlineLvl w:val="2"/>
              <w:rPr>
                <w:rFonts w:ascii="宋体" w:hAnsi="宋体" w:cs="宋体"/>
                <w:color w:val="000000"/>
                <w:szCs w:val="21"/>
              </w:rPr>
            </w:pPr>
          </w:p>
        </w:tc>
        <w:tc>
          <w:tcPr>
            <w:tcW w:w="947" w:type="pct"/>
            <w:vAlign w:val="center"/>
          </w:tcPr>
          <w:p w14:paraId="03816B3D">
            <w:pPr>
              <w:spacing w:line="288" w:lineRule="auto"/>
              <w:jc w:val="center"/>
              <w:rPr>
                <w:rFonts w:ascii="宋体" w:hAnsi="宋体" w:cs="宋体"/>
                <w:color w:val="000000"/>
                <w:szCs w:val="21"/>
              </w:rPr>
            </w:pPr>
            <w:r>
              <w:rPr>
                <w:rFonts w:hint="eastAsia" w:ascii="宋体" w:hAnsi="宋体" w:cs="宋体"/>
                <w:color w:val="000000"/>
                <w:szCs w:val="21"/>
              </w:rPr>
              <w:t>投标文件格式</w:t>
            </w:r>
          </w:p>
        </w:tc>
        <w:tc>
          <w:tcPr>
            <w:tcW w:w="2951" w:type="pct"/>
            <w:vAlign w:val="center"/>
          </w:tcPr>
          <w:p w14:paraId="7DDFCFE2">
            <w:pPr>
              <w:spacing w:line="288" w:lineRule="auto"/>
              <w:jc w:val="left"/>
              <w:rPr>
                <w:rFonts w:ascii="宋体" w:hAnsi="宋体" w:cs="宋体"/>
                <w:color w:val="000000"/>
                <w:szCs w:val="21"/>
              </w:rPr>
            </w:pPr>
            <w:r>
              <w:rPr>
                <w:rFonts w:hint="eastAsia" w:ascii="宋体" w:hAnsi="宋体" w:cs="宋体"/>
                <w:color w:val="000000"/>
                <w:szCs w:val="21"/>
                <w:u w:val="single"/>
              </w:rPr>
              <w:t>投标函及投标函附录</w:t>
            </w:r>
            <w:r>
              <w:rPr>
                <w:rFonts w:hint="eastAsia" w:ascii="宋体" w:hAnsi="宋体" w:cs="宋体"/>
                <w:color w:val="000000"/>
                <w:szCs w:val="21"/>
              </w:rPr>
              <w:t>符合第六章“投标文件格式”（格式1）的规定；</w:t>
            </w:r>
          </w:p>
        </w:tc>
      </w:tr>
      <w:tr w14:paraId="4E06B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trPr>
        <w:tc>
          <w:tcPr>
            <w:tcW w:w="489" w:type="pct"/>
            <w:vMerge w:val="continue"/>
            <w:vAlign w:val="center"/>
          </w:tcPr>
          <w:p w14:paraId="4C349329">
            <w:pPr>
              <w:spacing w:line="288" w:lineRule="auto"/>
              <w:jc w:val="center"/>
              <w:rPr>
                <w:rFonts w:ascii="宋体" w:hAnsi="宋体" w:cs="宋体"/>
                <w:color w:val="000000"/>
                <w:szCs w:val="21"/>
              </w:rPr>
            </w:pPr>
          </w:p>
        </w:tc>
        <w:tc>
          <w:tcPr>
            <w:tcW w:w="612" w:type="pct"/>
            <w:vMerge w:val="continue"/>
            <w:vAlign w:val="center"/>
          </w:tcPr>
          <w:p w14:paraId="18B234A5">
            <w:pPr>
              <w:spacing w:line="288" w:lineRule="auto"/>
              <w:ind w:firstLine="102" w:firstLineChars="49"/>
              <w:jc w:val="center"/>
              <w:outlineLvl w:val="2"/>
              <w:rPr>
                <w:rFonts w:ascii="宋体" w:hAnsi="宋体" w:cs="宋体"/>
                <w:color w:val="000000"/>
                <w:szCs w:val="21"/>
              </w:rPr>
            </w:pPr>
          </w:p>
        </w:tc>
        <w:tc>
          <w:tcPr>
            <w:tcW w:w="947" w:type="pct"/>
            <w:vAlign w:val="center"/>
          </w:tcPr>
          <w:p w14:paraId="7DEFC746">
            <w:pPr>
              <w:spacing w:line="288" w:lineRule="auto"/>
              <w:jc w:val="center"/>
              <w:rPr>
                <w:rFonts w:ascii="宋体" w:hAnsi="宋体" w:cs="宋体"/>
                <w:color w:val="000000"/>
                <w:szCs w:val="21"/>
              </w:rPr>
            </w:pPr>
            <w:r>
              <w:rPr>
                <w:rFonts w:hint="eastAsia" w:ascii="宋体" w:hAnsi="宋体" w:cs="宋体"/>
                <w:color w:val="000000"/>
                <w:szCs w:val="21"/>
              </w:rPr>
              <w:t>联合体投标人</w:t>
            </w:r>
          </w:p>
        </w:tc>
        <w:tc>
          <w:tcPr>
            <w:tcW w:w="2951" w:type="pct"/>
            <w:vAlign w:val="center"/>
          </w:tcPr>
          <w:p w14:paraId="1D2DB265">
            <w:pPr>
              <w:spacing w:line="288" w:lineRule="auto"/>
              <w:jc w:val="left"/>
              <w:rPr>
                <w:rFonts w:ascii="宋体" w:hAnsi="宋体" w:cs="宋体"/>
                <w:color w:val="000000"/>
                <w:szCs w:val="21"/>
              </w:rPr>
            </w:pPr>
            <w:r>
              <w:rPr>
                <w:rFonts w:hint="eastAsia" w:ascii="宋体" w:hAnsi="宋体" w:cs="宋体"/>
                <w:color w:val="000000"/>
              </w:rPr>
              <w:t>本项目不接受联合体投标人；</w:t>
            </w:r>
          </w:p>
        </w:tc>
      </w:tr>
      <w:tr w14:paraId="09E01681">
        <w:tblPrEx>
          <w:tblCellMar>
            <w:top w:w="0" w:type="dxa"/>
            <w:left w:w="108" w:type="dxa"/>
            <w:bottom w:w="0" w:type="dxa"/>
            <w:right w:w="108" w:type="dxa"/>
          </w:tblCellMar>
        </w:tblPrEx>
        <w:trPr>
          <w:cantSplit/>
          <w:trHeight w:val="436" w:hRule="atLeast"/>
        </w:trPr>
        <w:tc>
          <w:tcPr>
            <w:tcW w:w="489" w:type="pct"/>
            <w:vMerge w:val="continue"/>
            <w:vAlign w:val="center"/>
          </w:tcPr>
          <w:p w14:paraId="743B1D9C">
            <w:pPr>
              <w:spacing w:line="288" w:lineRule="auto"/>
              <w:jc w:val="center"/>
              <w:rPr>
                <w:rFonts w:ascii="宋体" w:hAnsi="宋体" w:cs="宋体"/>
                <w:color w:val="000000"/>
                <w:szCs w:val="21"/>
              </w:rPr>
            </w:pPr>
          </w:p>
        </w:tc>
        <w:tc>
          <w:tcPr>
            <w:tcW w:w="612" w:type="pct"/>
            <w:vMerge w:val="continue"/>
            <w:vAlign w:val="center"/>
          </w:tcPr>
          <w:p w14:paraId="57195E58">
            <w:pPr>
              <w:spacing w:line="288" w:lineRule="auto"/>
              <w:jc w:val="center"/>
              <w:rPr>
                <w:rFonts w:ascii="宋体" w:hAnsi="宋体" w:cs="宋体"/>
                <w:color w:val="000000"/>
                <w:szCs w:val="21"/>
              </w:rPr>
            </w:pPr>
          </w:p>
        </w:tc>
        <w:tc>
          <w:tcPr>
            <w:tcW w:w="947" w:type="pct"/>
            <w:vAlign w:val="center"/>
          </w:tcPr>
          <w:p w14:paraId="7761F2A6">
            <w:pPr>
              <w:spacing w:line="288" w:lineRule="auto"/>
              <w:jc w:val="center"/>
              <w:rPr>
                <w:rFonts w:ascii="宋体" w:hAnsi="宋体" w:cs="宋体"/>
                <w:color w:val="000000"/>
                <w:szCs w:val="21"/>
              </w:rPr>
            </w:pPr>
            <w:r>
              <w:rPr>
                <w:rFonts w:hint="eastAsia" w:ascii="宋体" w:hAnsi="宋体" w:cs="宋体"/>
                <w:color w:val="000000"/>
                <w:szCs w:val="21"/>
              </w:rPr>
              <w:t>备选投标方案</w:t>
            </w:r>
          </w:p>
        </w:tc>
        <w:tc>
          <w:tcPr>
            <w:tcW w:w="2951" w:type="pct"/>
            <w:vAlign w:val="center"/>
          </w:tcPr>
          <w:p w14:paraId="7896FAF3">
            <w:pPr>
              <w:spacing w:line="288" w:lineRule="auto"/>
              <w:jc w:val="left"/>
              <w:rPr>
                <w:rFonts w:ascii="宋体" w:hAnsi="宋体" w:cs="宋体"/>
                <w:color w:val="000000"/>
                <w:szCs w:val="21"/>
              </w:rPr>
            </w:pPr>
            <w:r>
              <w:rPr>
                <w:rFonts w:hint="eastAsia" w:ascii="宋体" w:hAnsi="宋体" w:cs="宋体"/>
                <w:color w:val="000000"/>
              </w:rPr>
              <w:t>本项目不允许投标人提交备选投标方案。</w:t>
            </w:r>
          </w:p>
        </w:tc>
      </w:tr>
      <w:tr w14:paraId="60AED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5" w:hRule="atLeast"/>
        </w:trPr>
        <w:tc>
          <w:tcPr>
            <w:tcW w:w="489" w:type="pct"/>
            <w:vMerge w:val="restart"/>
            <w:vAlign w:val="center"/>
          </w:tcPr>
          <w:p w14:paraId="07B63B2F">
            <w:pPr>
              <w:spacing w:line="288" w:lineRule="auto"/>
              <w:jc w:val="center"/>
              <w:rPr>
                <w:rFonts w:ascii="宋体" w:hAnsi="宋体" w:cs="宋体"/>
                <w:strike/>
                <w:color w:val="000000"/>
                <w:szCs w:val="21"/>
              </w:rPr>
            </w:pPr>
            <w:r>
              <w:rPr>
                <w:rFonts w:hint="eastAsia" w:ascii="宋体" w:hAnsi="宋体" w:cs="宋体"/>
                <w:color w:val="000000"/>
                <w:szCs w:val="21"/>
              </w:rPr>
              <w:t>2.1.2</w:t>
            </w:r>
          </w:p>
        </w:tc>
        <w:tc>
          <w:tcPr>
            <w:tcW w:w="612" w:type="pct"/>
            <w:vMerge w:val="restart"/>
            <w:vAlign w:val="center"/>
          </w:tcPr>
          <w:p w14:paraId="3B3575B2">
            <w:pPr>
              <w:spacing w:line="288" w:lineRule="auto"/>
              <w:jc w:val="center"/>
              <w:rPr>
                <w:rFonts w:ascii="宋体" w:hAnsi="宋体" w:cs="宋体"/>
                <w:color w:val="000000"/>
                <w:szCs w:val="21"/>
              </w:rPr>
            </w:pPr>
            <w:r>
              <w:rPr>
                <w:rFonts w:hint="eastAsia" w:ascii="宋体" w:hAnsi="宋体" w:cs="宋体"/>
                <w:color w:val="000000"/>
                <w:szCs w:val="21"/>
              </w:rPr>
              <w:t>资格评审标准</w:t>
            </w:r>
          </w:p>
        </w:tc>
        <w:tc>
          <w:tcPr>
            <w:tcW w:w="947" w:type="pct"/>
            <w:vAlign w:val="center"/>
          </w:tcPr>
          <w:p w14:paraId="012CD9E2">
            <w:pPr>
              <w:spacing w:line="288" w:lineRule="auto"/>
              <w:jc w:val="center"/>
              <w:rPr>
                <w:rFonts w:ascii="宋体" w:hAnsi="宋体" w:cs="宋体"/>
                <w:color w:val="000000"/>
                <w:szCs w:val="21"/>
              </w:rPr>
            </w:pPr>
            <w:r>
              <w:rPr>
                <w:rFonts w:hint="eastAsia" w:ascii="宋体" w:hAnsi="宋体" w:cs="宋体"/>
                <w:color w:val="000000"/>
                <w:szCs w:val="21"/>
              </w:rPr>
              <w:t>营业执照或事业单位法人证书</w:t>
            </w:r>
          </w:p>
        </w:tc>
        <w:tc>
          <w:tcPr>
            <w:tcW w:w="2951" w:type="pct"/>
            <w:vAlign w:val="center"/>
          </w:tcPr>
          <w:p w14:paraId="7EC35889">
            <w:pPr>
              <w:spacing w:line="288" w:lineRule="auto"/>
              <w:jc w:val="left"/>
              <w:rPr>
                <w:rFonts w:ascii="宋体" w:hAnsi="宋体" w:cs="宋体"/>
                <w:color w:val="000000"/>
                <w:szCs w:val="21"/>
              </w:rPr>
            </w:pPr>
            <w:r>
              <w:rPr>
                <w:rFonts w:hint="eastAsia" w:ascii="宋体" w:hAnsi="宋体" w:cs="宋体"/>
                <w:color w:val="000000"/>
                <w:szCs w:val="21"/>
              </w:rPr>
              <w:t>符合本项目招标公告第3.1款要求</w:t>
            </w:r>
          </w:p>
        </w:tc>
      </w:tr>
      <w:tr w14:paraId="59162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489" w:type="pct"/>
            <w:vMerge w:val="continue"/>
            <w:vAlign w:val="center"/>
          </w:tcPr>
          <w:p w14:paraId="7BEC126B">
            <w:pPr>
              <w:spacing w:line="288" w:lineRule="auto"/>
              <w:jc w:val="center"/>
              <w:rPr>
                <w:rFonts w:ascii="宋体" w:hAnsi="宋体" w:cs="宋体"/>
                <w:color w:val="000000"/>
                <w:szCs w:val="21"/>
              </w:rPr>
            </w:pPr>
          </w:p>
        </w:tc>
        <w:tc>
          <w:tcPr>
            <w:tcW w:w="612" w:type="pct"/>
            <w:vMerge w:val="continue"/>
            <w:vAlign w:val="center"/>
          </w:tcPr>
          <w:p w14:paraId="1ABD5600">
            <w:pPr>
              <w:spacing w:line="288" w:lineRule="auto"/>
              <w:jc w:val="center"/>
              <w:rPr>
                <w:rFonts w:ascii="宋体" w:hAnsi="宋体" w:cs="宋体"/>
                <w:color w:val="000000"/>
                <w:szCs w:val="21"/>
              </w:rPr>
            </w:pPr>
          </w:p>
        </w:tc>
        <w:tc>
          <w:tcPr>
            <w:tcW w:w="947" w:type="pct"/>
            <w:vAlign w:val="center"/>
          </w:tcPr>
          <w:p w14:paraId="2F6B41AF">
            <w:pPr>
              <w:spacing w:line="288" w:lineRule="auto"/>
              <w:jc w:val="center"/>
              <w:rPr>
                <w:rFonts w:ascii="宋体" w:hAnsi="宋体" w:cs="宋体"/>
                <w:color w:val="000000"/>
                <w:szCs w:val="21"/>
              </w:rPr>
            </w:pPr>
            <w:r>
              <w:rPr>
                <w:rFonts w:hint="eastAsia" w:ascii="宋体" w:hAnsi="宋体" w:cs="宋体"/>
                <w:color w:val="000000"/>
                <w:szCs w:val="21"/>
              </w:rPr>
              <w:t>资质要求</w:t>
            </w:r>
          </w:p>
        </w:tc>
        <w:tc>
          <w:tcPr>
            <w:tcW w:w="2951" w:type="pct"/>
            <w:vAlign w:val="center"/>
          </w:tcPr>
          <w:p w14:paraId="7E1FA083">
            <w:pPr>
              <w:wordWrap w:val="0"/>
              <w:spacing w:line="288" w:lineRule="auto"/>
              <w:jc w:val="left"/>
              <w:rPr>
                <w:rFonts w:ascii="宋体" w:hAnsi="宋体" w:cs="宋体"/>
                <w:color w:val="000000"/>
                <w:szCs w:val="21"/>
              </w:rPr>
            </w:pPr>
            <w:r>
              <w:rPr>
                <w:rFonts w:hint="eastAsia" w:ascii="宋体" w:hAnsi="宋体" w:cs="宋体"/>
                <w:color w:val="000000"/>
                <w:szCs w:val="21"/>
              </w:rPr>
              <w:t>符合本项目招标公告第3.2款要求</w:t>
            </w:r>
          </w:p>
        </w:tc>
      </w:tr>
      <w:tr w14:paraId="08703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trPr>
        <w:tc>
          <w:tcPr>
            <w:tcW w:w="489" w:type="pct"/>
            <w:vMerge w:val="continue"/>
            <w:vAlign w:val="center"/>
          </w:tcPr>
          <w:p w14:paraId="34F3A97A">
            <w:pPr>
              <w:spacing w:line="288" w:lineRule="auto"/>
              <w:jc w:val="center"/>
              <w:rPr>
                <w:rFonts w:ascii="宋体" w:hAnsi="宋体" w:cs="宋体"/>
                <w:color w:val="000000"/>
                <w:szCs w:val="21"/>
              </w:rPr>
            </w:pPr>
          </w:p>
        </w:tc>
        <w:tc>
          <w:tcPr>
            <w:tcW w:w="612" w:type="pct"/>
            <w:vMerge w:val="continue"/>
            <w:vAlign w:val="center"/>
          </w:tcPr>
          <w:p w14:paraId="0DEA6539">
            <w:pPr>
              <w:spacing w:line="288" w:lineRule="auto"/>
              <w:jc w:val="center"/>
              <w:rPr>
                <w:rFonts w:ascii="宋体" w:hAnsi="宋体" w:cs="宋体"/>
                <w:color w:val="000000"/>
                <w:szCs w:val="21"/>
              </w:rPr>
            </w:pPr>
          </w:p>
        </w:tc>
        <w:tc>
          <w:tcPr>
            <w:tcW w:w="1750" w:type="dxa"/>
            <w:vAlign w:val="center"/>
          </w:tcPr>
          <w:p w14:paraId="3197BE4C">
            <w:pPr>
              <w:spacing w:line="288" w:lineRule="auto"/>
              <w:jc w:val="center"/>
              <w:rPr>
                <w:rFonts w:ascii="宋体" w:hAnsi="宋体" w:cs="宋体"/>
                <w:color w:val="000000"/>
                <w:szCs w:val="21"/>
              </w:rPr>
            </w:pPr>
            <w:r>
              <w:rPr>
                <w:rFonts w:hint="eastAsia" w:ascii="宋体" w:hAnsi="宋体" w:cs="宋体"/>
                <w:color w:val="000000"/>
                <w:szCs w:val="21"/>
              </w:rPr>
              <w:t>业绩要求</w:t>
            </w:r>
          </w:p>
        </w:tc>
        <w:tc>
          <w:tcPr>
            <w:tcW w:w="5453" w:type="dxa"/>
            <w:vAlign w:val="center"/>
          </w:tcPr>
          <w:p w14:paraId="066ACFEF">
            <w:pPr>
              <w:wordWrap w:val="0"/>
              <w:spacing w:line="288" w:lineRule="auto"/>
              <w:jc w:val="left"/>
              <w:rPr>
                <w:rFonts w:ascii="宋体" w:hAnsi="宋体" w:cs="宋体"/>
                <w:color w:val="000000"/>
                <w:szCs w:val="21"/>
              </w:rPr>
            </w:pPr>
            <w:r>
              <w:rPr>
                <w:rFonts w:hint="eastAsia" w:ascii="宋体" w:hAnsi="宋体" w:cs="宋体"/>
                <w:color w:val="000000"/>
                <w:szCs w:val="21"/>
              </w:rPr>
              <w:t>符合本项目招标公告第3.3款要求</w:t>
            </w:r>
          </w:p>
        </w:tc>
      </w:tr>
      <w:tr w14:paraId="75AB5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trPr>
        <w:tc>
          <w:tcPr>
            <w:tcW w:w="489" w:type="pct"/>
            <w:vMerge w:val="continue"/>
            <w:vAlign w:val="center"/>
          </w:tcPr>
          <w:p w14:paraId="4ACC8999">
            <w:pPr>
              <w:spacing w:line="288" w:lineRule="auto"/>
              <w:jc w:val="center"/>
              <w:rPr>
                <w:rFonts w:ascii="宋体" w:hAnsi="宋体" w:cs="宋体"/>
                <w:color w:val="000000"/>
                <w:szCs w:val="21"/>
              </w:rPr>
            </w:pPr>
          </w:p>
        </w:tc>
        <w:tc>
          <w:tcPr>
            <w:tcW w:w="612" w:type="pct"/>
            <w:vMerge w:val="continue"/>
            <w:vAlign w:val="center"/>
          </w:tcPr>
          <w:p w14:paraId="2B1A5EED">
            <w:pPr>
              <w:spacing w:line="288" w:lineRule="auto"/>
              <w:jc w:val="center"/>
              <w:rPr>
                <w:rFonts w:ascii="宋体" w:hAnsi="宋体" w:cs="宋体"/>
                <w:color w:val="000000"/>
                <w:szCs w:val="21"/>
              </w:rPr>
            </w:pPr>
          </w:p>
        </w:tc>
        <w:tc>
          <w:tcPr>
            <w:tcW w:w="947" w:type="pct"/>
            <w:vAlign w:val="center"/>
          </w:tcPr>
          <w:p w14:paraId="3A7C05B7">
            <w:pPr>
              <w:spacing w:line="288" w:lineRule="auto"/>
              <w:jc w:val="center"/>
              <w:rPr>
                <w:rFonts w:ascii="宋体" w:hAnsi="宋体" w:cs="宋体"/>
                <w:color w:val="000000"/>
                <w:szCs w:val="21"/>
              </w:rPr>
            </w:pPr>
            <w:r>
              <w:rPr>
                <w:rFonts w:hint="eastAsia" w:ascii="宋体" w:hAnsi="宋体" w:cs="宋体"/>
                <w:color w:val="000000"/>
                <w:szCs w:val="21"/>
              </w:rPr>
              <w:t>重要管理人员资质条件基本要求</w:t>
            </w:r>
          </w:p>
        </w:tc>
        <w:tc>
          <w:tcPr>
            <w:tcW w:w="2951" w:type="pct"/>
            <w:vAlign w:val="center"/>
          </w:tcPr>
          <w:p w14:paraId="69DE4558">
            <w:pPr>
              <w:wordWrap w:val="0"/>
              <w:spacing w:line="288" w:lineRule="auto"/>
              <w:jc w:val="left"/>
              <w:rPr>
                <w:rFonts w:ascii="宋体" w:hAnsi="宋体" w:cs="宋体"/>
                <w:color w:val="000000"/>
                <w:szCs w:val="21"/>
              </w:rPr>
            </w:pPr>
            <w:r>
              <w:rPr>
                <w:rFonts w:hint="eastAsia" w:ascii="宋体" w:hAnsi="宋体" w:cs="宋体"/>
                <w:color w:val="000000"/>
                <w:szCs w:val="21"/>
              </w:rPr>
              <w:t>符合本项目招标公告第3.4款要求</w:t>
            </w:r>
          </w:p>
        </w:tc>
      </w:tr>
      <w:tr w14:paraId="6439C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489" w:type="pct"/>
            <w:vMerge w:val="continue"/>
            <w:vAlign w:val="center"/>
          </w:tcPr>
          <w:p w14:paraId="6E18C263">
            <w:pPr>
              <w:spacing w:line="288" w:lineRule="auto"/>
              <w:ind w:firstLine="102" w:firstLineChars="49"/>
              <w:jc w:val="center"/>
              <w:outlineLvl w:val="2"/>
              <w:rPr>
                <w:rFonts w:ascii="宋体" w:hAnsi="宋体" w:cs="宋体"/>
                <w:strike/>
                <w:color w:val="000000"/>
                <w:szCs w:val="21"/>
              </w:rPr>
            </w:pPr>
          </w:p>
        </w:tc>
        <w:tc>
          <w:tcPr>
            <w:tcW w:w="612" w:type="pct"/>
            <w:vMerge w:val="continue"/>
            <w:vAlign w:val="center"/>
          </w:tcPr>
          <w:p w14:paraId="7A61D014">
            <w:pPr>
              <w:spacing w:line="288" w:lineRule="auto"/>
              <w:ind w:firstLine="102" w:firstLineChars="49"/>
              <w:jc w:val="center"/>
              <w:outlineLvl w:val="2"/>
              <w:rPr>
                <w:rFonts w:ascii="宋体" w:hAnsi="宋体" w:cs="宋体"/>
                <w:strike/>
                <w:color w:val="000000"/>
                <w:szCs w:val="21"/>
              </w:rPr>
            </w:pPr>
          </w:p>
        </w:tc>
        <w:tc>
          <w:tcPr>
            <w:tcW w:w="947" w:type="pct"/>
            <w:vAlign w:val="center"/>
          </w:tcPr>
          <w:p w14:paraId="0172E7CA">
            <w:pPr>
              <w:spacing w:line="288" w:lineRule="auto"/>
              <w:jc w:val="center"/>
              <w:rPr>
                <w:rFonts w:ascii="宋体" w:hAnsi="宋体" w:cs="宋体"/>
                <w:color w:val="000000"/>
                <w:szCs w:val="21"/>
              </w:rPr>
            </w:pPr>
            <w:r>
              <w:rPr>
                <w:rFonts w:hint="eastAsia" w:ascii="宋体" w:hAnsi="宋体" w:cs="宋体"/>
                <w:color w:val="000000"/>
                <w:szCs w:val="21"/>
              </w:rPr>
              <w:t>其他要求</w:t>
            </w:r>
          </w:p>
        </w:tc>
        <w:tc>
          <w:tcPr>
            <w:tcW w:w="2951" w:type="pct"/>
            <w:vAlign w:val="center"/>
          </w:tcPr>
          <w:p w14:paraId="4CC15600">
            <w:pPr>
              <w:wordWrap w:val="0"/>
              <w:spacing w:line="288" w:lineRule="auto"/>
              <w:jc w:val="left"/>
              <w:rPr>
                <w:rFonts w:ascii="宋体" w:hAnsi="宋体" w:cs="宋体"/>
                <w:color w:val="000000"/>
                <w:szCs w:val="21"/>
              </w:rPr>
            </w:pPr>
            <w:r>
              <w:rPr>
                <w:rFonts w:hint="eastAsia" w:ascii="宋体" w:hAnsi="宋体" w:cs="宋体"/>
                <w:color w:val="000000"/>
                <w:szCs w:val="21"/>
              </w:rPr>
              <w:t>符合本项目招标公告第3.5款要求</w:t>
            </w:r>
          </w:p>
        </w:tc>
      </w:tr>
      <w:tr w14:paraId="4390F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489" w:type="pct"/>
            <w:vMerge w:val="continue"/>
            <w:vAlign w:val="center"/>
          </w:tcPr>
          <w:p w14:paraId="3B919EF1">
            <w:pPr>
              <w:spacing w:line="288" w:lineRule="auto"/>
              <w:ind w:firstLine="102" w:firstLineChars="49"/>
              <w:jc w:val="center"/>
              <w:outlineLvl w:val="2"/>
              <w:rPr>
                <w:rFonts w:ascii="宋体" w:hAnsi="宋体" w:cs="宋体"/>
                <w:strike/>
                <w:color w:val="000000"/>
                <w:szCs w:val="21"/>
              </w:rPr>
            </w:pPr>
          </w:p>
        </w:tc>
        <w:tc>
          <w:tcPr>
            <w:tcW w:w="612" w:type="pct"/>
            <w:vMerge w:val="continue"/>
            <w:vAlign w:val="center"/>
          </w:tcPr>
          <w:p w14:paraId="09AC7C9D">
            <w:pPr>
              <w:spacing w:line="288" w:lineRule="auto"/>
              <w:ind w:firstLine="102" w:firstLineChars="49"/>
              <w:jc w:val="center"/>
              <w:outlineLvl w:val="2"/>
              <w:rPr>
                <w:rFonts w:ascii="宋体" w:hAnsi="宋体" w:cs="宋体"/>
                <w:strike/>
                <w:color w:val="000000"/>
                <w:szCs w:val="21"/>
              </w:rPr>
            </w:pPr>
          </w:p>
        </w:tc>
        <w:tc>
          <w:tcPr>
            <w:tcW w:w="947" w:type="pct"/>
            <w:vAlign w:val="center"/>
          </w:tcPr>
          <w:p w14:paraId="6B9AD45D">
            <w:pPr>
              <w:spacing w:line="288" w:lineRule="auto"/>
              <w:jc w:val="center"/>
              <w:rPr>
                <w:rFonts w:ascii="宋体" w:hAnsi="宋体" w:cs="宋体"/>
                <w:color w:val="000000"/>
                <w:szCs w:val="21"/>
              </w:rPr>
            </w:pPr>
            <w:r>
              <w:rPr>
                <w:rFonts w:hint="eastAsia" w:ascii="宋体" w:hAnsi="宋体" w:cs="宋体"/>
                <w:color w:val="000000"/>
                <w:szCs w:val="21"/>
              </w:rPr>
              <w:t>不存在禁止投标的情形</w:t>
            </w:r>
          </w:p>
        </w:tc>
        <w:tc>
          <w:tcPr>
            <w:tcW w:w="2951" w:type="pct"/>
            <w:vAlign w:val="center"/>
          </w:tcPr>
          <w:p w14:paraId="0CC8900B">
            <w:pPr>
              <w:spacing w:line="288" w:lineRule="auto"/>
              <w:jc w:val="left"/>
              <w:rPr>
                <w:rFonts w:ascii="宋体" w:hAnsi="宋体" w:cs="宋体"/>
                <w:color w:val="000000"/>
                <w:szCs w:val="21"/>
              </w:rPr>
            </w:pPr>
            <w:r>
              <w:rPr>
                <w:rFonts w:hint="eastAsia" w:ascii="宋体" w:hAnsi="宋体" w:cs="宋体"/>
                <w:color w:val="000000"/>
                <w:szCs w:val="21"/>
              </w:rPr>
              <w:t>不存在第二章“投标人须知”第1.4.3项规定的任何一种情形</w:t>
            </w:r>
            <w:r>
              <w:rPr>
                <w:rFonts w:hint="eastAsia" w:ascii="宋体" w:hAnsi="宋体" w:cs="宋体"/>
                <w:color w:val="000000"/>
                <w:szCs w:val="21"/>
                <w:u w:val="single"/>
              </w:rPr>
              <w:t>（以投标人声明为评审依据）</w:t>
            </w:r>
            <w:r>
              <w:rPr>
                <w:rFonts w:hint="eastAsia" w:ascii="宋体" w:hAnsi="宋体" w:cs="宋体"/>
                <w:color w:val="000000"/>
                <w:szCs w:val="21"/>
              </w:rPr>
              <w:t>。</w:t>
            </w:r>
          </w:p>
        </w:tc>
      </w:tr>
      <w:tr w14:paraId="2AD69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489" w:type="pct"/>
            <w:vMerge w:val="restart"/>
            <w:vAlign w:val="center"/>
          </w:tcPr>
          <w:p w14:paraId="4D1B59DC">
            <w:pPr>
              <w:spacing w:line="288" w:lineRule="auto"/>
              <w:jc w:val="center"/>
              <w:rPr>
                <w:rFonts w:ascii="宋体" w:hAnsi="宋体" w:cs="宋体"/>
                <w:color w:val="000000"/>
                <w:szCs w:val="21"/>
              </w:rPr>
            </w:pPr>
            <w:r>
              <w:rPr>
                <w:rFonts w:hint="eastAsia" w:ascii="宋体" w:hAnsi="宋体" w:cs="宋体"/>
                <w:color w:val="000000"/>
                <w:szCs w:val="21"/>
              </w:rPr>
              <w:t>2.1.3</w:t>
            </w:r>
          </w:p>
        </w:tc>
        <w:tc>
          <w:tcPr>
            <w:tcW w:w="612" w:type="pct"/>
            <w:vMerge w:val="restart"/>
            <w:vAlign w:val="center"/>
          </w:tcPr>
          <w:p w14:paraId="28468B3A">
            <w:pPr>
              <w:spacing w:line="288" w:lineRule="auto"/>
              <w:jc w:val="center"/>
              <w:rPr>
                <w:rFonts w:ascii="宋体" w:hAnsi="宋体" w:cs="宋体"/>
                <w:color w:val="000000"/>
                <w:szCs w:val="21"/>
              </w:rPr>
            </w:pPr>
            <w:r>
              <w:rPr>
                <w:rFonts w:hint="eastAsia" w:ascii="宋体" w:hAnsi="宋体" w:cs="宋体"/>
                <w:color w:val="000000"/>
                <w:szCs w:val="21"/>
              </w:rPr>
              <w:t>响应性评审标准</w:t>
            </w:r>
          </w:p>
        </w:tc>
        <w:tc>
          <w:tcPr>
            <w:tcW w:w="947" w:type="pct"/>
            <w:vAlign w:val="center"/>
          </w:tcPr>
          <w:p w14:paraId="65970BB2">
            <w:pPr>
              <w:spacing w:line="288" w:lineRule="auto"/>
              <w:jc w:val="center"/>
              <w:rPr>
                <w:rFonts w:ascii="宋体" w:hAnsi="宋体" w:cs="宋体"/>
                <w:color w:val="000000"/>
                <w:szCs w:val="21"/>
              </w:rPr>
            </w:pPr>
            <w:r>
              <w:rPr>
                <w:rFonts w:hint="eastAsia" w:ascii="宋体" w:hAnsi="宋体" w:cs="宋体"/>
                <w:color w:val="000000"/>
                <w:szCs w:val="21"/>
              </w:rPr>
              <w:t>投标报价</w:t>
            </w:r>
          </w:p>
        </w:tc>
        <w:tc>
          <w:tcPr>
            <w:tcW w:w="2951" w:type="pct"/>
            <w:vAlign w:val="center"/>
          </w:tcPr>
          <w:p w14:paraId="15F52DD8">
            <w:pPr>
              <w:spacing w:line="288" w:lineRule="auto"/>
              <w:jc w:val="left"/>
              <w:rPr>
                <w:rFonts w:ascii="宋体" w:hAnsi="宋体" w:cs="宋体"/>
                <w:color w:val="000000"/>
                <w:szCs w:val="21"/>
              </w:rPr>
            </w:pPr>
            <w:r>
              <w:rPr>
                <w:rFonts w:hint="eastAsia" w:ascii="宋体" w:hAnsi="宋体" w:cs="宋体"/>
                <w:color w:val="000000"/>
                <w:szCs w:val="21"/>
              </w:rPr>
              <w:t>符合第二章“投标人须知”第3.2款规定</w:t>
            </w:r>
            <w:r>
              <w:rPr>
                <w:rFonts w:hint="eastAsia" w:ascii="宋体" w:hAnsi="宋体" w:cs="宋体"/>
                <w:color w:val="000000"/>
                <w:szCs w:val="21"/>
                <w:u w:val="single"/>
              </w:rPr>
              <w:t>进行投标报价的；对同一招标项目没有出现两个或以上的投标报价，且修正无依据</w:t>
            </w:r>
            <w:r>
              <w:rPr>
                <w:rFonts w:hint="eastAsia" w:ascii="宋体" w:hAnsi="宋体" w:cs="宋体"/>
                <w:color w:val="000000"/>
                <w:szCs w:val="21"/>
              </w:rPr>
              <w:t>；</w:t>
            </w:r>
          </w:p>
        </w:tc>
      </w:tr>
      <w:tr w14:paraId="4D179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489" w:type="pct"/>
            <w:vMerge w:val="continue"/>
            <w:vAlign w:val="center"/>
          </w:tcPr>
          <w:p w14:paraId="02DEDBA8">
            <w:pPr>
              <w:spacing w:line="288" w:lineRule="auto"/>
              <w:jc w:val="center"/>
              <w:rPr>
                <w:rFonts w:ascii="宋体" w:hAnsi="宋体" w:cs="宋体"/>
                <w:color w:val="000000"/>
                <w:szCs w:val="21"/>
              </w:rPr>
            </w:pPr>
          </w:p>
        </w:tc>
        <w:tc>
          <w:tcPr>
            <w:tcW w:w="612" w:type="pct"/>
            <w:vMerge w:val="continue"/>
            <w:vAlign w:val="center"/>
          </w:tcPr>
          <w:p w14:paraId="47B45833">
            <w:pPr>
              <w:spacing w:line="288" w:lineRule="auto"/>
              <w:jc w:val="center"/>
              <w:rPr>
                <w:rFonts w:ascii="宋体" w:hAnsi="宋体" w:cs="宋体"/>
                <w:color w:val="000000"/>
                <w:szCs w:val="21"/>
              </w:rPr>
            </w:pPr>
          </w:p>
        </w:tc>
        <w:tc>
          <w:tcPr>
            <w:tcW w:w="947" w:type="pct"/>
            <w:vAlign w:val="center"/>
          </w:tcPr>
          <w:p w14:paraId="1465F17B">
            <w:pPr>
              <w:spacing w:line="288" w:lineRule="auto"/>
              <w:jc w:val="center"/>
              <w:rPr>
                <w:rFonts w:ascii="宋体" w:hAnsi="宋体" w:cs="宋体"/>
                <w:color w:val="000000"/>
                <w:szCs w:val="21"/>
              </w:rPr>
            </w:pPr>
            <w:r>
              <w:rPr>
                <w:rFonts w:hint="eastAsia" w:ascii="宋体" w:hAnsi="宋体" w:cs="宋体"/>
                <w:color w:val="000000"/>
              </w:rPr>
              <w:t>投标内容</w:t>
            </w:r>
          </w:p>
        </w:tc>
        <w:tc>
          <w:tcPr>
            <w:tcW w:w="2951" w:type="pct"/>
            <w:vAlign w:val="center"/>
          </w:tcPr>
          <w:p w14:paraId="29F94B6B">
            <w:pPr>
              <w:spacing w:line="288" w:lineRule="auto"/>
              <w:jc w:val="left"/>
              <w:rPr>
                <w:rFonts w:ascii="宋体" w:hAnsi="宋体" w:cs="宋体"/>
                <w:color w:val="000000"/>
                <w:szCs w:val="21"/>
              </w:rPr>
            </w:pPr>
            <w:r>
              <w:rPr>
                <w:rFonts w:hint="eastAsia" w:ascii="宋体" w:hAnsi="宋体" w:cs="宋体"/>
                <w:color w:val="000000"/>
                <w:szCs w:val="21"/>
              </w:rPr>
              <w:t>符合第二章“投标人须知”第1.3.1项规定；</w:t>
            </w:r>
          </w:p>
        </w:tc>
      </w:tr>
      <w:tr w14:paraId="449F3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trPr>
        <w:tc>
          <w:tcPr>
            <w:tcW w:w="489" w:type="pct"/>
            <w:vMerge w:val="continue"/>
            <w:vAlign w:val="center"/>
          </w:tcPr>
          <w:p w14:paraId="4B14FABB">
            <w:pPr>
              <w:spacing w:line="288" w:lineRule="auto"/>
              <w:jc w:val="center"/>
              <w:rPr>
                <w:rFonts w:ascii="宋体" w:hAnsi="宋体" w:cs="宋体"/>
                <w:color w:val="000000"/>
                <w:szCs w:val="21"/>
              </w:rPr>
            </w:pPr>
          </w:p>
        </w:tc>
        <w:tc>
          <w:tcPr>
            <w:tcW w:w="612" w:type="pct"/>
            <w:vMerge w:val="continue"/>
            <w:vAlign w:val="center"/>
          </w:tcPr>
          <w:p w14:paraId="2D8772A9">
            <w:pPr>
              <w:spacing w:line="288" w:lineRule="auto"/>
              <w:jc w:val="center"/>
              <w:rPr>
                <w:rFonts w:ascii="宋体" w:hAnsi="宋体" w:cs="宋体"/>
                <w:color w:val="000000"/>
                <w:szCs w:val="21"/>
              </w:rPr>
            </w:pPr>
          </w:p>
        </w:tc>
        <w:tc>
          <w:tcPr>
            <w:tcW w:w="947" w:type="pct"/>
            <w:vAlign w:val="center"/>
          </w:tcPr>
          <w:p w14:paraId="0C84ED20">
            <w:pPr>
              <w:spacing w:line="288" w:lineRule="auto"/>
              <w:jc w:val="center"/>
              <w:rPr>
                <w:rFonts w:ascii="宋体" w:hAnsi="宋体" w:cs="宋体"/>
                <w:color w:val="000000"/>
                <w:szCs w:val="21"/>
              </w:rPr>
            </w:pPr>
            <w:r>
              <w:rPr>
                <w:rFonts w:hint="eastAsia" w:ascii="宋体" w:hAnsi="宋体" w:cs="宋体"/>
                <w:color w:val="000000"/>
              </w:rPr>
              <w:t>服务期限</w:t>
            </w:r>
          </w:p>
        </w:tc>
        <w:tc>
          <w:tcPr>
            <w:tcW w:w="2951" w:type="pct"/>
            <w:vAlign w:val="center"/>
          </w:tcPr>
          <w:p w14:paraId="58987527">
            <w:pPr>
              <w:spacing w:line="288" w:lineRule="auto"/>
              <w:jc w:val="left"/>
              <w:rPr>
                <w:rFonts w:ascii="宋体" w:hAnsi="宋体" w:cs="宋体"/>
                <w:color w:val="000000"/>
                <w:szCs w:val="21"/>
              </w:rPr>
            </w:pPr>
            <w:r>
              <w:rPr>
                <w:rFonts w:hint="eastAsia" w:ascii="宋体" w:hAnsi="宋体" w:cs="宋体"/>
                <w:color w:val="000000"/>
                <w:szCs w:val="21"/>
              </w:rPr>
              <w:t>符合第二章“投标人须知”第1.3.2项规定；</w:t>
            </w:r>
          </w:p>
        </w:tc>
      </w:tr>
      <w:tr w14:paraId="59116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3" w:hRule="atLeast"/>
        </w:trPr>
        <w:tc>
          <w:tcPr>
            <w:tcW w:w="489" w:type="pct"/>
            <w:vMerge w:val="continue"/>
            <w:vAlign w:val="center"/>
          </w:tcPr>
          <w:p w14:paraId="411DB764">
            <w:pPr>
              <w:spacing w:line="288" w:lineRule="auto"/>
              <w:jc w:val="center"/>
              <w:rPr>
                <w:rFonts w:ascii="宋体" w:hAnsi="宋体" w:cs="宋体"/>
                <w:color w:val="000000"/>
                <w:szCs w:val="21"/>
              </w:rPr>
            </w:pPr>
          </w:p>
        </w:tc>
        <w:tc>
          <w:tcPr>
            <w:tcW w:w="612" w:type="pct"/>
            <w:vMerge w:val="continue"/>
            <w:vAlign w:val="center"/>
          </w:tcPr>
          <w:p w14:paraId="79E64919">
            <w:pPr>
              <w:spacing w:line="288" w:lineRule="auto"/>
              <w:jc w:val="center"/>
              <w:rPr>
                <w:rFonts w:ascii="宋体" w:hAnsi="宋体" w:cs="宋体"/>
                <w:color w:val="000000"/>
                <w:szCs w:val="21"/>
              </w:rPr>
            </w:pPr>
          </w:p>
        </w:tc>
        <w:tc>
          <w:tcPr>
            <w:tcW w:w="947" w:type="pct"/>
            <w:vAlign w:val="center"/>
          </w:tcPr>
          <w:p w14:paraId="2E37E6D0">
            <w:pPr>
              <w:spacing w:line="288" w:lineRule="auto"/>
              <w:jc w:val="center"/>
              <w:rPr>
                <w:rFonts w:ascii="宋体" w:hAnsi="宋体" w:cs="宋体"/>
                <w:color w:val="000000"/>
                <w:szCs w:val="21"/>
              </w:rPr>
            </w:pPr>
            <w:r>
              <w:rPr>
                <w:rFonts w:hint="eastAsia" w:ascii="宋体" w:hAnsi="宋体" w:cs="宋体"/>
                <w:color w:val="000000"/>
                <w:szCs w:val="21"/>
              </w:rPr>
              <w:t>串通投标情形</w:t>
            </w:r>
          </w:p>
        </w:tc>
        <w:tc>
          <w:tcPr>
            <w:tcW w:w="2951" w:type="pct"/>
            <w:vAlign w:val="center"/>
          </w:tcPr>
          <w:p w14:paraId="5F504C7E">
            <w:pPr>
              <w:spacing w:line="288" w:lineRule="auto"/>
              <w:jc w:val="left"/>
              <w:rPr>
                <w:rFonts w:ascii="宋体" w:hAnsi="宋体" w:cs="宋体"/>
                <w:color w:val="000000"/>
                <w:szCs w:val="21"/>
              </w:rPr>
            </w:pPr>
            <w:r>
              <w:rPr>
                <w:rFonts w:hint="eastAsia" w:ascii="宋体" w:hAnsi="宋体" w:cs="宋体"/>
                <w:color w:val="000000"/>
                <w:szCs w:val="21"/>
              </w:rPr>
              <w:t>不存在串通投标情形（串通投标情形以《中华人民共和国招标投标法实施条例》的规定为准）。</w:t>
            </w:r>
          </w:p>
        </w:tc>
      </w:tr>
      <w:tr w14:paraId="3BECE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101" w:type="pct"/>
            <w:gridSpan w:val="2"/>
            <w:vAlign w:val="center"/>
          </w:tcPr>
          <w:p w14:paraId="43400125">
            <w:pPr>
              <w:spacing w:line="288" w:lineRule="auto"/>
              <w:jc w:val="center"/>
              <w:rPr>
                <w:rFonts w:ascii="宋体" w:hAnsi="宋体" w:cs="宋体"/>
                <w:b/>
                <w:color w:val="000000"/>
                <w:szCs w:val="21"/>
              </w:rPr>
            </w:pPr>
            <w:r>
              <w:rPr>
                <w:rFonts w:hint="eastAsia" w:ascii="宋体" w:hAnsi="宋体" w:cs="宋体"/>
                <w:b/>
                <w:color w:val="000000"/>
                <w:szCs w:val="21"/>
              </w:rPr>
              <w:t>条款号</w:t>
            </w:r>
          </w:p>
        </w:tc>
        <w:tc>
          <w:tcPr>
            <w:tcW w:w="947" w:type="pct"/>
            <w:vAlign w:val="center"/>
          </w:tcPr>
          <w:p w14:paraId="3E814A92">
            <w:pPr>
              <w:spacing w:line="288" w:lineRule="auto"/>
              <w:jc w:val="center"/>
              <w:rPr>
                <w:rFonts w:ascii="宋体" w:hAnsi="宋体" w:cs="宋体"/>
                <w:b/>
                <w:color w:val="000000"/>
                <w:szCs w:val="21"/>
              </w:rPr>
            </w:pPr>
            <w:r>
              <w:rPr>
                <w:rFonts w:hint="eastAsia" w:ascii="宋体" w:hAnsi="宋体" w:cs="宋体"/>
                <w:b/>
                <w:color w:val="000000"/>
                <w:szCs w:val="21"/>
              </w:rPr>
              <w:t>条款内容</w:t>
            </w:r>
          </w:p>
        </w:tc>
        <w:tc>
          <w:tcPr>
            <w:tcW w:w="2951" w:type="pct"/>
            <w:vAlign w:val="center"/>
          </w:tcPr>
          <w:p w14:paraId="452AF3C7">
            <w:pPr>
              <w:spacing w:line="288" w:lineRule="auto"/>
              <w:jc w:val="left"/>
              <w:rPr>
                <w:rFonts w:ascii="宋体" w:hAnsi="宋体" w:cs="宋体"/>
                <w:b/>
                <w:color w:val="000000"/>
                <w:szCs w:val="21"/>
              </w:rPr>
            </w:pPr>
          </w:p>
        </w:tc>
      </w:tr>
      <w:tr w14:paraId="0CFE5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trPr>
        <w:tc>
          <w:tcPr>
            <w:tcW w:w="1101" w:type="pct"/>
            <w:gridSpan w:val="2"/>
            <w:vAlign w:val="center"/>
          </w:tcPr>
          <w:p w14:paraId="17CF8561">
            <w:pPr>
              <w:spacing w:line="288" w:lineRule="auto"/>
              <w:jc w:val="center"/>
              <w:rPr>
                <w:rFonts w:ascii="宋体" w:hAnsi="宋体" w:cs="宋体"/>
                <w:color w:val="000000"/>
                <w:szCs w:val="21"/>
              </w:rPr>
            </w:pPr>
            <w:r>
              <w:rPr>
                <w:rFonts w:hint="eastAsia" w:ascii="宋体" w:hAnsi="宋体" w:cs="宋体"/>
                <w:color w:val="000000"/>
                <w:szCs w:val="21"/>
              </w:rPr>
              <w:t>2.2.1</w:t>
            </w:r>
          </w:p>
        </w:tc>
        <w:tc>
          <w:tcPr>
            <w:tcW w:w="947" w:type="pct"/>
            <w:vAlign w:val="center"/>
          </w:tcPr>
          <w:p w14:paraId="2593FF24">
            <w:pPr>
              <w:spacing w:line="288" w:lineRule="auto"/>
              <w:jc w:val="center"/>
              <w:rPr>
                <w:rFonts w:ascii="宋体" w:hAnsi="宋体" w:cs="宋体"/>
                <w:color w:val="000000"/>
                <w:szCs w:val="21"/>
              </w:rPr>
            </w:pPr>
            <w:r>
              <w:rPr>
                <w:rFonts w:hint="eastAsia" w:ascii="宋体" w:hAnsi="宋体" w:cs="宋体"/>
                <w:color w:val="000000"/>
                <w:szCs w:val="21"/>
              </w:rPr>
              <w:t>分值构成</w:t>
            </w:r>
          </w:p>
          <w:p w14:paraId="7C8637B5">
            <w:pPr>
              <w:spacing w:line="288" w:lineRule="auto"/>
              <w:jc w:val="center"/>
              <w:rPr>
                <w:rFonts w:ascii="宋体" w:hAnsi="宋体" w:cs="宋体"/>
                <w:color w:val="000000"/>
                <w:szCs w:val="21"/>
              </w:rPr>
            </w:pPr>
            <w:r>
              <w:rPr>
                <w:rFonts w:hint="eastAsia" w:ascii="宋体" w:hAnsi="宋体" w:cs="宋体"/>
                <w:color w:val="000000"/>
                <w:szCs w:val="21"/>
              </w:rPr>
              <w:t>（总分100分）</w:t>
            </w:r>
          </w:p>
        </w:tc>
        <w:tc>
          <w:tcPr>
            <w:tcW w:w="2951" w:type="pct"/>
            <w:vAlign w:val="center"/>
          </w:tcPr>
          <w:p w14:paraId="1F591498">
            <w:pPr>
              <w:spacing w:line="288" w:lineRule="auto"/>
              <w:jc w:val="left"/>
              <w:rPr>
                <w:rFonts w:ascii="宋体" w:hAnsi="宋体" w:cs="宋体"/>
                <w:color w:val="000000"/>
              </w:rPr>
            </w:pPr>
            <w:r>
              <w:rPr>
                <w:rFonts w:hint="eastAsia" w:ascii="宋体" w:hAnsi="宋体" w:cs="宋体"/>
                <w:color w:val="000000"/>
              </w:rPr>
              <w:t>商务部分：</w:t>
            </w:r>
            <w:r>
              <w:rPr>
                <w:rFonts w:hint="eastAsia" w:ascii="宋体" w:hAnsi="宋体" w:cs="宋体"/>
                <w:color w:val="000000"/>
                <w:u w:val="single"/>
              </w:rPr>
              <w:t xml:space="preserve"> 25 </w:t>
            </w:r>
            <w:r>
              <w:rPr>
                <w:rFonts w:hint="eastAsia" w:ascii="宋体" w:hAnsi="宋体" w:cs="宋体"/>
                <w:color w:val="000000"/>
              </w:rPr>
              <w:t>分；</w:t>
            </w:r>
          </w:p>
          <w:p w14:paraId="48D8B57A">
            <w:pPr>
              <w:spacing w:line="288" w:lineRule="auto"/>
              <w:jc w:val="left"/>
              <w:rPr>
                <w:rFonts w:ascii="宋体" w:hAnsi="宋体" w:cs="宋体"/>
                <w:color w:val="000000"/>
              </w:rPr>
            </w:pPr>
            <w:r>
              <w:rPr>
                <w:rFonts w:hint="eastAsia" w:ascii="宋体" w:hAnsi="宋体" w:cs="宋体"/>
                <w:color w:val="000000"/>
              </w:rPr>
              <w:t xml:space="preserve">技术部分： </w:t>
            </w:r>
            <w:r>
              <w:rPr>
                <w:rFonts w:hint="eastAsia" w:ascii="宋体" w:hAnsi="宋体" w:cs="宋体"/>
                <w:color w:val="000000"/>
                <w:u w:val="single"/>
              </w:rPr>
              <w:t xml:space="preserve">35 </w:t>
            </w:r>
            <w:r>
              <w:rPr>
                <w:rFonts w:hint="eastAsia" w:ascii="宋体" w:hAnsi="宋体" w:cs="宋体"/>
                <w:color w:val="000000"/>
              </w:rPr>
              <w:t>分；</w:t>
            </w:r>
          </w:p>
          <w:p w14:paraId="478CF7E0">
            <w:pPr>
              <w:spacing w:line="288" w:lineRule="auto"/>
              <w:jc w:val="left"/>
              <w:rPr>
                <w:rFonts w:ascii="宋体" w:hAnsi="宋体" w:cs="宋体"/>
                <w:color w:val="000000"/>
              </w:rPr>
            </w:pPr>
            <w:r>
              <w:rPr>
                <w:rFonts w:hint="eastAsia" w:ascii="宋体" w:hAnsi="宋体" w:cs="宋体"/>
                <w:color w:val="000000"/>
              </w:rPr>
              <w:t>投标报价：</w:t>
            </w:r>
            <w:r>
              <w:rPr>
                <w:rFonts w:hint="eastAsia" w:ascii="宋体" w:hAnsi="宋体" w:cs="宋体"/>
                <w:color w:val="000000"/>
                <w:u w:val="single"/>
              </w:rPr>
              <w:t xml:space="preserve"> 40 </w:t>
            </w:r>
            <w:r>
              <w:rPr>
                <w:rFonts w:hint="eastAsia" w:ascii="宋体" w:hAnsi="宋体" w:cs="宋体"/>
                <w:color w:val="000000"/>
              </w:rPr>
              <w:t>分。</w:t>
            </w:r>
          </w:p>
        </w:tc>
      </w:tr>
      <w:tr w14:paraId="25BB8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3" w:hRule="atLeast"/>
        </w:trPr>
        <w:tc>
          <w:tcPr>
            <w:tcW w:w="1101" w:type="pct"/>
            <w:gridSpan w:val="2"/>
            <w:vAlign w:val="center"/>
          </w:tcPr>
          <w:p w14:paraId="5B275169">
            <w:pPr>
              <w:spacing w:line="288" w:lineRule="auto"/>
              <w:jc w:val="center"/>
              <w:rPr>
                <w:rFonts w:ascii="宋体" w:hAnsi="宋体" w:cs="宋体"/>
                <w:color w:val="000000"/>
                <w:szCs w:val="21"/>
              </w:rPr>
            </w:pPr>
            <w:r>
              <w:rPr>
                <w:rFonts w:hint="eastAsia" w:ascii="宋体" w:hAnsi="宋体" w:cs="宋体"/>
                <w:color w:val="000000"/>
                <w:szCs w:val="21"/>
              </w:rPr>
              <w:t>2.2.2</w:t>
            </w:r>
          </w:p>
        </w:tc>
        <w:tc>
          <w:tcPr>
            <w:tcW w:w="947" w:type="pct"/>
            <w:vAlign w:val="center"/>
          </w:tcPr>
          <w:p w14:paraId="07A214A7">
            <w:pPr>
              <w:spacing w:line="288" w:lineRule="auto"/>
              <w:jc w:val="center"/>
              <w:rPr>
                <w:rFonts w:ascii="宋体" w:hAnsi="宋体" w:cs="宋体"/>
                <w:szCs w:val="21"/>
              </w:rPr>
            </w:pPr>
            <w:r>
              <w:rPr>
                <w:rFonts w:hint="eastAsia" w:ascii="宋体" w:hAnsi="宋体" w:cs="宋体"/>
                <w:szCs w:val="21"/>
              </w:rPr>
              <w:t>评标基准价计算方法</w:t>
            </w:r>
          </w:p>
        </w:tc>
        <w:tc>
          <w:tcPr>
            <w:tcW w:w="2951" w:type="pct"/>
            <w:vAlign w:val="center"/>
          </w:tcPr>
          <w:p w14:paraId="0836A3FE">
            <w:pPr>
              <w:spacing w:line="288" w:lineRule="auto"/>
              <w:jc w:val="left"/>
              <w:rPr>
                <w:rFonts w:ascii="宋体" w:hAnsi="宋体" w:cs="宋体"/>
                <w:szCs w:val="21"/>
              </w:rPr>
            </w:pPr>
            <w:r>
              <w:rPr>
                <w:rFonts w:hint="eastAsia" w:ascii="宋体" w:hAnsi="宋体" w:cs="宋体"/>
                <w:szCs w:val="21"/>
              </w:rPr>
              <w:t>评标基准价计算方法如下：</w:t>
            </w:r>
          </w:p>
          <w:p w14:paraId="679C7369">
            <w:pPr>
              <w:spacing w:line="288" w:lineRule="auto"/>
              <w:jc w:val="left"/>
              <w:rPr>
                <w:rFonts w:ascii="宋体" w:hAnsi="宋体" w:cs="宋体"/>
                <w:szCs w:val="21"/>
              </w:rPr>
            </w:pPr>
            <w:r>
              <w:rPr>
                <w:rFonts w:hint="eastAsia" w:ascii="宋体" w:hAnsi="宋体" w:cs="宋体"/>
                <w:szCs w:val="21"/>
              </w:rPr>
              <w:t>（1）当通过形式评审、资格评审、响应性评审的有效投标人且经算术校核的报价位于[最高投标限价×80%，最高投标限价]区间的投标人的报价大于或等于5个，去掉一个最高价和一个最低价后，剩余报价的算术平均值为评标基准价；</w:t>
            </w:r>
          </w:p>
          <w:p w14:paraId="305ADFB1">
            <w:pPr>
              <w:spacing w:line="288" w:lineRule="auto"/>
              <w:jc w:val="left"/>
              <w:rPr>
                <w:rFonts w:ascii="宋体" w:hAnsi="宋体" w:cs="宋体"/>
                <w:szCs w:val="21"/>
              </w:rPr>
            </w:pPr>
            <w:r>
              <w:rPr>
                <w:rFonts w:hint="eastAsia" w:ascii="宋体" w:hAnsi="宋体" w:cs="宋体"/>
                <w:szCs w:val="21"/>
              </w:rPr>
              <w:t>（2）若位于[最高投标限价×80%，最高投标限价]区间的投标人的报价少于5个，直接取区间中的投标价的算术平均值为评标基准价。</w:t>
            </w:r>
          </w:p>
          <w:p w14:paraId="130D78CC">
            <w:pPr>
              <w:spacing w:line="288" w:lineRule="auto"/>
              <w:jc w:val="left"/>
              <w:rPr>
                <w:rFonts w:ascii="宋体" w:hAnsi="宋体" w:cs="宋体"/>
                <w:szCs w:val="21"/>
              </w:rPr>
            </w:pPr>
            <w:r>
              <w:rPr>
                <w:rFonts w:hint="eastAsia" w:ascii="宋体" w:hAnsi="宋体" w:cs="宋体"/>
                <w:szCs w:val="21"/>
              </w:rPr>
              <w:t>（3）若没有投标报价位于[最高投标限价×80%，最高投标限价]区间，则由招标人依法重新招标。</w:t>
            </w:r>
          </w:p>
        </w:tc>
      </w:tr>
      <w:tr w14:paraId="0FEC8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1101" w:type="pct"/>
            <w:gridSpan w:val="2"/>
            <w:vAlign w:val="center"/>
          </w:tcPr>
          <w:p w14:paraId="5073570A">
            <w:pPr>
              <w:spacing w:line="288" w:lineRule="auto"/>
              <w:jc w:val="center"/>
              <w:rPr>
                <w:rFonts w:ascii="宋体" w:hAnsi="宋体" w:cs="宋体"/>
                <w:color w:val="000000"/>
                <w:szCs w:val="21"/>
              </w:rPr>
            </w:pPr>
            <w:r>
              <w:rPr>
                <w:rFonts w:hint="eastAsia" w:ascii="宋体" w:hAnsi="宋体" w:cs="宋体"/>
                <w:color w:val="000000"/>
                <w:szCs w:val="21"/>
              </w:rPr>
              <w:t>2.2.3</w:t>
            </w:r>
          </w:p>
        </w:tc>
        <w:tc>
          <w:tcPr>
            <w:tcW w:w="947" w:type="pct"/>
            <w:vAlign w:val="center"/>
          </w:tcPr>
          <w:p w14:paraId="52396DFC">
            <w:pPr>
              <w:spacing w:line="288" w:lineRule="auto"/>
              <w:jc w:val="center"/>
              <w:rPr>
                <w:rFonts w:ascii="宋体" w:hAnsi="宋体" w:cs="宋体"/>
                <w:color w:val="000000"/>
                <w:szCs w:val="21"/>
              </w:rPr>
            </w:pPr>
            <w:r>
              <w:rPr>
                <w:rFonts w:hint="eastAsia" w:ascii="宋体" w:hAnsi="宋体" w:cs="宋体"/>
                <w:color w:val="000000"/>
                <w:szCs w:val="21"/>
              </w:rPr>
              <w:t>投标报价的偏差率计算公式</w:t>
            </w:r>
          </w:p>
        </w:tc>
        <w:tc>
          <w:tcPr>
            <w:tcW w:w="2951" w:type="pct"/>
            <w:vAlign w:val="center"/>
          </w:tcPr>
          <w:p w14:paraId="7F9DB8ED">
            <w:pPr>
              <w:pStyle w:val="112"/>
              <w:spacing w:line="288" w:lineRule="auto"/>
              <w:jc w:val="left"/>
              <w:rPr>
                <w:rFonts w:ascii="宋体" w:hAnsi="宋体" w:cs="宋体"/>
                <w:b w:val="0"/>
                <w:bCs/>
                <w:color w:val="000000"/>
              </w:rPr>
            </w:pPr>
            <w:r>
              <w:rPr>
                <w:rFonts w:hint="eastAsia" w:ascii="宋体" w:hAnsi="宋体" w:cs="宋体"/>
                <w:b w:val="0"/>
                <w:bCs/>
                <w:color w:val="000000"/>
                <w:u w:val="single"/>
              </w:rPr>
              <w:t>偏差率=100%×（投标人有效投标报价-评标基准价）/评标基准价（偏差率以四舍五入保留2位小数点</w:t>
            </w:r>
            <w:r>
              <w:rPr>
                <w:rFonts w:hint="eastAsia" w:ascii="宋体" w:hAnsi="宋体" w:cs="宋体"/>
                <w:b w:val="0"/>
                <w:bCs/>
                <w:color w:val="000000"/>
                <w:szCs w:val="21"/>
                <w:u w:val="single"/>
              </w:rPr>
              <w:t>，报价偏差率不足1%的，按直线内插法计算投标报价得分</w:t>
            </w:r>
            <w:r>
              <w:rPr>
                <w:rFonts w:hint="eastAsia" w:ascii="宋体" w:hAnsi="宋体" w:cs="宋体"/>
                <w:b w:val="0"/>
                <w:bCs/>
                <w:color w:val="000000"/>
                <w:u w:val="single"/>
              </w:rPr>
              <w:t>）</w:t>
            </w:r>
            <w:r>
              <w:rPr>
                <w:rFonts w:hint="eastAsia" w:ascii="宋体" w:hAnsi="宋体" w:cs="宋体"/>
                <w:b w:val="0"/>
                <w:bCs/>
                <w:color w:val="000000"/>
              </w:rPr>
              <w:t>。</w:t>
            </w:r>
          </w:p>
        </w:tc>
      </w:tr>
      <w:tr w14:paraId="1C00F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01" w:type="pct"/>
            <w:gridSpan w:val="2"/>
            <w:vAlign w:val="center"/>
          </w:tcPr>
          <w:p w14:paraId="1F609B5A">
            <w:pPr>
              <w:spacing w:line="288" w:lineRule="auto"/>
              <w:jc w:val="center"/>
              <w:rPr>
                <w:rFonts w:ascii="宋体" w:hAnsi="宋体" w:cs="宋体"/>
                <w:color w:val="000000"/>
                <w:szCs w:val="21"/>
              </w:rPr>
            </w:pPr>
            <w:r>
              <w:rPr>
                <w:rFonts w:hint="eastAsia" w:ascii="宋体" w:hAnsi="宋体" w:cs="宋体"/>
                <w:b/>
                <w:color w:val="000000"/>
                <w:szCs w:val="21"/>
              </w:rPr>
              <w:t>条款号</w:t>
            </w:r>
          </w:p>
        </w:tc>
        <w:tc>
          <w:tcPr>
            <w:tcW w:w="947" w:type="pct"/>
            <w:vAlign w:val="center"/>
          </w:tcPr>
          <w:p w14:paraId="08DD24A6">
            <w:pPr>
              <w:spacing w:line="288" w:lineRule="auto"/>
              <w:jc w:val="center"/>
              <w:rPr>
                <w:rFonts w:ascii="宋体" w:hAnsi="宋体" w:cs="宋体"/>
                <w:color w:val="000000"/>
                <w:szCs w:val="21"/>
              </w:rPr>
            </w:pPr>
            <w:r>
              <w:rPr>
                <w:rFonts w:hint="eastAsia" w:ascii="宋体" w:hAnsi="宋体" w:cs="宋体"/>
                <w:b/>
                <w:color w:val="000000"/>
                <w:szCs w:val="21"/>
              </w:rPr>
              <w:t>评分因素</w:t>
            </w:r>
          </w:p>
        </w:tc>
        <w:tc>
          <w:tcPr>
            <w:tcW w:w="2951" w:type="pct"/>
            <w:vAlign w:val="center"/>
          </w:tcPr>
          <w:p w14:paraId="24E5C251">
            <w:pPr>
              <w:pStyle w:val="112"/>
              <w:spacing w:line="288" w:lineRule="auto"/>
              <w:rPr>
                <w:rFonts w:ascii="宋体" w:hAnsi="宋体" w:cs="宋体"/>
                <w:b w:val="0"/>
                <w:bCs/>
                <w:color w:val="000000"/>
                <w:u w:val="single"/>
              </w:rPr>
            </w:pPr>
            <w:r>
              <w:rPr>
                <w:rFonts w:hint="eastAsia" w:ascii="宋体" w:hAnsi="宋体" w:cs="宋体"/>
                <w:color w:val="000000"/>
                <w:szCs w:val="21"/>
              </w:rPr>
              <w:t>评分标准</w:t>
            </w:r>
          </w:p>
        </w:tc>
      </w:tr>
      <w:tr w14:paraId="7B5E1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01" w:type="pct"/>
            <w:gridSpan w:val="2"/>
            <w:vAlign w:val="center"/>
          </w:tcPr>
          <w:p w14:paraId="5E73B7CC">
            <w:pPr>
              <w:spacing w:before="240" w:line="288" w:lineRule="auto"/>
              <w:jc w:val="center"/>
              <w:rPr>
                <w:rFonts w:ascii="宋体" w:hAnsi="宋体" w:cs="宋体"/>
                <w:b/>
                <w:color w:val="000000"/>
                <w:szCs w:val="21"/>
              </w:rPr>
            </w:pPr>
            <w:r>
              <w:rPr>
                <w:rFonts w:hint="eastAsia" w:ascii="宋体" w:hAnsi="宋体" w:cs="宋体"/>
                <w:color w:val="000000"/>
                <w:szCs w:val="21"/>
              </w:rPr>
              <w:t>2.2.4（1）</w:t>
            </w:r>
          </w:p>
        </w:tc>
        <w:tc>
          <w:tcPr>
            <w:tcW w:w="947" w:type="pct"/>
            <w:vAlign w:val="center"/>
          </w:tcPr>
          <w:p w14:paraId="12FF6B39">
            <w:pPr>
              <w:spacing w:before="240" w:line="288" w:lineRule="auto"/>
              <w:jc w:val="center"/>
              <w:rPr>
                <w:rFonts w:ascii="宋体" w:hAnsi="宋体" w:cs="宋体"/>
                <w:b/>
                <w:color w:val="000000"/>
                <w:szCs w:val="21"/>
              </w:rPr>
            </w:pPr>
            <w:r>
              <w:rPr>
                <w:rFonts w:hint="eastAsia" w:ascii="宋体" w:hAnsi="宋体" w:cs="宋体"/>
                <w:color w:val="000000"/>
                <w:szCs w:val="21"/>
              </w:rPr>
              <w:t>商务部分评分标准（25分）</w:t>
            </w:r>
          </w:p>
        </w:tc>
        <w:tc>
          <w:tcPr>
            <w:tcW w:w="2951" w:type="pct"/>
            <w:vAlign w:val="center"/>
          </w:tcPr>
          <w:p w14:paraId="298A6548">
            <w:pPr>
              <w:spacing w:before="240" w:line="288" w:lineRule="auto"/>
              <w:jc w:val="center"/>
              <w:rPr>
                <w:rFonts w:ascii="宋体" w:hAnsi="宋体" w:cs="宋体"/>
                <w:b/>
                <w:color w:val="000000"/>
                <w:szCs w:val="21"/>
              </w:rPr>
            </w:pPr>
            <w:r>
              <w:rPr>
                <w:rFonts w:hint="eastAsia" w:ascii="宋体" w:hAnsi="宋体" w:cs="宋体"/>
                <w:color w:val="000000"/>
                <w:szCs w:val="21"/>
              </w:rPr>
              <w:t>见后附件一《评分标准》；</w:t>
            </w:r>
          </w:p>
        </w:tc>
      </w:tr>
      <w:tr w14:paraId="11C34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01" w:type="pct"/>
            <w:gridSpan w:val="2"/>
            <w:vAlign w:val="center"/>
          </w:tcPr>
          <w:p w14:paraId="3D1F3DEC">
            <w:pPr>
              <w:spacing w:before="240" w:line="288" w:lineRule="auto"/>
              <w:jc w:val="center"/>
              <w:rPr>
                <w:rFonts w:ascii="宋体" w:hAnsi="宋体" w:cs="宋体"/>
                <w:b/>
                <w:color w:val="000000"/>
                <w:szCs w:val="21"/>
              </w:rPr>
            </w:pPr>
            <w:r>
              <w:rPr>
                <w:rFonts w:hint="eastAsia" w:ascii="宋体" w:hAnsi="宋体" w:cs="宋体"/>
                <w:color w:val="000000"/>
                <w:szCs w:val="21"/>
              </w:rPr>
              <w:t>2.2.4（2）</w:t>
            </w:r>
          </w:p>
        </w:tc>
        <w:tc>
          <w:tcPr>
            <w:tcW w:w="947" w:type="pct"/>
            <w:vAlign w:val="center"/>
          </w:tcPr>
          <w:p w14:paraId="4203CC66">
            <w:pPr>
              <w:spacing w:before="240" w:line="288" w:lineRule="auto"/>
              <w:jc w:val="center"/>
              <w:rPr>
                <w:rFonts w:ascii="宋体" w:hAnsi="宋体" w:cs="宋体"/>
                <w:b/>
                <w:color w:val="000000"/>
                <w:szCs w:val="21"/>
              </w:rPr>
            </w:pPr>
            <w:r>
              <w:rPr>
                <w:rFonts w:hint="eastAsia" w:ascii="宋体" w:hAnsi="宋体" w:cs="宋体"/>
                <w:color w:val="000000"/>
                <w:szCs w:val="21"/>
              </w:rPr>
              <w:t>技术部分评分标准（35分）</w:t>
            </w:r>
          </w:p>
        </w:tc>
        <w:tc>
          <w:tcPr>
            <w:tcW w:w="2951" w:type="pct"/>
            <w:vAlign w:val="center"/>
          </w:tcPr>
          <w:p w14:paraId="4925D21F">
            <w:pPr>
              <w:spacing w:before="240" w:line="288" w:lineRule="auto"/>
              <w:jc w:val="center"/>
              <w:rPr>
                <w:rFonts w:ascii="宋体" w:hAnsi="宋体" w:cs="宋体"/>
                <w:b/>
                <w:color w:val="000000"/>
                <w:szCs w:val="21"/>
              </w:rPr>
            </w:pPr>
            <w:r>
              <w:rPr>
                <w:rFonts w:hint="eastAsia" w:ascii="宋体" w:hAnsi="宋体" w:cs="宋体"/>
                <w:color w:val="000000"/>
                <w:szCs w:val="21"/>
              </w:rPr>
              <w:t>见后附件一《评分标准》；</w:t>
            </w:r>
          </w:p>
        </w:tc>
      </w:tr>
      <w:tr w14:paraId="639BF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101" w:type="pct"/>
            <w:gridSpan w:val="2"/>
            <w:vAlign w:val="center"/>
          </w:tcPr>
          <w:p w14:paraId="1E71B529">
            <w:pPr>
              <w:spacing w:before="240" w:line="288" w:lineRule="auto"/>
              <w:jc w:val="center"/>
              <w:rPr>
                <w:rFonts w:ascii="宋体" w:hAnsi="宋体" w:cs="宋体"/>
                <w:b/>
                <w:color w:val="000000"/>
                <w:szCs w:val="21"/>
              </w:rPr>
            </w:pPr>
            <w:r>
              <w:rPr>
                <w:rFonts w:hint="eastAsia" w:ascii="宋体" w:hAnsi="宋体" w:cs="宋体"/>
                <w:color w:val="000000"/>
                <w:szCs w:val="21"/>
              </w:rPr>
              <w:t>2.2.4（3）</w:t>
            </w:r>
          </w:p>
        </w:tc>
        <w:tc>
          <w:tcPr>
            <w:tcW w:w="947" w:type="pct"/>
            <w:vAlign w:val="center"/>
          </w:tcPr>
          <w:p w14:paraId="72CA4160">
            <w:pPr>
              <w:spacing w:before="240" w:line="288" w:lineRule="auto"/>
              <w:jc w:val="center"/>
              <w:rPr>
                <w:rFonts w:ascii="宋体" w:hAnsi="宋体" w:cs="宋体"/>
                <w:b/>
                <w:color w:val="000000"/>
                <w:szCs w:val="21"/>
              </w:rPr>
            </w:pPr>
            <w:r>
              <w:rPr>
                <w:rFonts w:hint="eastAsia" w:ascii="宋体" w:hAnsi="宋体" w:cs="宋体"/>
                <w:color w:val="000000"/>
                <w:szCs w:val="21"/>
              </w:rPr>
              <w:t>投标报价评分标准（40分）</w:t>
            </w:r>
          </w:p>
        </w:tc>
        <w:tc>
          <w:tcPr>
            <w:tcW w:w="2951" w:type="pct"/>
            <w:vAlign w:val="center"/>
          </w:tcPr>
          <w:p w14:paraId="1832B536">
            <w:pPr>
              <w:spacing w:before="240" w:line="288" w:lineRule="auto"/>
              <w:jc w:val="center"/>
              <w:rPr>
                <w:rFonts w:ascii="宋体" w:hAnsi="宋体" w:cs="宋体"/>
                <w:b/>
                <w:color w:val="000000"/>
                <w:szCs w:val="21"/>
              </w:rPr>
            </w:pPr>
            <w:r>
              <w:rPr>
                <w:rFonts w:hint="eastAsia" w:ascii="宋体" w:hAnsi="宋体" w:cs="宋体"/>
                <w:color w:val="000000"/>
                <w:szCs w:val="21"/>
              </w:rPr>
              <w:t>见后附件一《评分标准》。</w:t>
            </w:r>
          </w:p>
        </w:tc>
      </w:tr>
    </w:tbl>
    <w:p w14:paraId="57AB4485">
      <w:pPr>
        <w:pStyle w:val="23"/>
        <w:rPr>
          <w:rFonts w:hAnsi="宋体" w:cs="宋体"/>
          <w:b/>
          <w:bCs/>
          <w:color w:val="000000"/>
          <w:sz w:val="32"/>
          <w:szCs w:val="32"/>
        </w:rPr>
      </w:pPr>
      <w:r>
        <w:rPr>
          <w:color w:val="000000"/>
        </w:rPr>
        <w:br w:type="page"/>
      </w:r>
      <w:bookmarkStart w:id="161" w:name="_Toc4254082"/>
      <w:bookmarkStart w:id="162" w:name="_Toc4254428"/>
      <w:bookmarkStart w:id="163" w:name="_Toc4253965"/>
      <w:bookmarkStart w:id="164" w:name="_Hlk62824159"/>
      <w:r>
        <w:rPr>
          <w:rFonts w:hint="eastAsia" w:hAnsi="宋体" w:cs="宋体"/>
          <w:b/>
          <w:bCs/>
          <w:color w:val="000000"/>
          <w:sz w:val="28"/>
          <w:szCs w:val="28"/>
        </w:rPr>
        <w:t>附件一：评分标准</w:t>
      </w:r>
    </w:p>
    <w:tbl>
      <w:tblPr>
        <w:tblStyle w:val="41"/>
        <w:tblW w:w="50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
        <w:gridCol w:w="1144"/>
        <w:gridCol w:w="1276"/>
        <w:gridCol w:w="6169"/>
      </w:tblGrid>
      <w:tr w14:paraId="13A8F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010" w:type="pct"/>
            <w:gridSpan w:val="2"/>
            <w:vAlign w:val="center"/>
          </w:tcPr>
          <w:p w14:paraId="10B36402">
            <w:pPr>
              <w:jc w:val="center"/>
              <w:rPr>
                <w:rFonts w:ascii="宋体" w:hAnsi="宋体" w:cs="宋体"/>
                <w:b/>
                <w:color w:val="000000"/>
                <w:szCs w:val="21"/>
              </w:rPr>
            </w:pPr>
            <w:r>
              <w:rPr>
                <w:rFonts w:hint="eastAsia" w:ascii="宋体" w:hAnsi="宋体" w:cs="宋体"/>
                <w:color w:val="000000"/>
              </w:rPr>
              <w:br w:type="page"/>
            </w:r>
            <w:r>
              <w:rPr>
                <w:rFonts w:hint="eastAsia" w:ascii="宋体" w:hAnsi="宋体" w:cs="宋体"/>
                <w:b/>
                <w:color w:val="000000"/>
                <w:szCs w:val="21"/>
              </w:rPr>
              <w:t>条款号</w:t>
            </w:r>
          </w:p>
        </w:tc>
        <w:tc>
          <w:tcPr>
            <w:tcW w:w="684" w:type="pct"/>
            <w:vAlign w:val="center"/>
          </w:tcPr>
          <w:p w14:paraId="53D9D1AD">
            <w:pPr>
              <w:jc w:val="center"/>
              <w:rPr>
                <w:rFonts w:ascii="宋体" w:hAnsi="宋体" w:cs="宋体"/>
                <w:b/>
                <w:color w:val="000000"/>
                <w:szCs w:val="21"/>
              </w:rPr>
            </w:pPr>
            <w:r>
              <w:rPr>
                <w:rFonts w:hint="eastAsia" w:ascii="宋体" w:hAnsi="宋体" w:cs="宋体"/>
                <w:b/>
                <w:color w:val="000000"/>
                <w:szCs w:val="21"/>
              </w:rPr>
              <w:t>评分因素</w:t>
            </w:r>
          </w:p>
          <w:p w14:paraId="03B20C23">
            <w:pPr>
              <w:jc w:val="center"/>
              <w:rPr>
                <w:rFonts w:ascii="宋体" w:hAnsi="宋体" w:cs="宋体"/>
                <w:b/>
                <w:color w:val="000000"/>
                <w:szCs w:val="21"/>
              </w:rPr>
            </w:pPr>
            <w:r>
              <w:rPr>
                <w:rFonts w:hint="eastAsia" w:ascii="宋体" w:hAnsi="宋体" w:cs="宋体"/>
                <w:b/>
                <w:color w:val="000000"/>
                <w:szCs w:val="21"/>
              </w:rPr>
              <w:t>（偏差率）</w:t>
            </w:r>
          </w:p>
        </w:tc>
        <w:tc>
          <w:tcPr>
            <w:tcW w:w="3306" w:type="pct"/>
            <w:vAlign w:val="center"/>
          </w:tcPr>
          <w:p w14:paraId="6B5A8088">
            <w:pPr>
              <w:jc w:val="center"/>
              <w:rPr>
                <w:rFonts w:ascii="宋体" w:hAnsi="宋体" w:cs="宋体"/>
                <w:b/>
                <w:color w:val="000000"/>
                <w:szCs w:val="21"/>
              </w:rPr>
            </w:pPr>
            <w:r>
              <w:rPr>
                <w:rFonts w:hint="eastAsia" w:ascii="宋体" w:hAnsi="宋体" w:cs="宋体"/>
                <w:b/>
                <w:color w:val="000000"/>
                <w:szCs w:val="21"/>
              </w:rPr>
              <w:t>评分标准</w:t>
            </w:r>
          </w:p>
        </w:tc>
      </w:tr>
      <w:tr w14:paraId="38D07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397" w:type="pct"/>
            <w:vMerge w:val="restart"/>
            <w:vAlign w:val="center"/>
          </w:tcPr>
          <w:p w14:paraId="465AB627">
            <w:pPr>
              <w:adjustRightInd w:val="0"/>
              <w:snapToGrid w:val="0"/>
              <w:spacing w:line="288" w:lineRule="auto"/>
              <w:jc w:val="center"/>
              <w:rPr>
                <w:rFonts w:ascii="宋体" w:hAnsi="宋体" w:cs="宋体"/>
                <w:color w:val="000000"/>
                <w:szCs w:val="21"/>
              </w:rPr>
            </w:pPr>
            <w:r>
              <w:rPr>
                <w:rFonts w:hint="eastAsia" w:ascii="宋体" w:hAnsi="宋体" w:cs="宋体"/>
                <w:color w:val="000000"/>
                <w:szCs w:val="21"/>
              </w:rPr>
              <w:t>2.2.4（1）</w:t>
            </w:r>
          </w:p>
        </w:tc>
        <w:tc>
          <w:tcPr>
            <w:tcW w:w="613" w:type="pct"/>
            <w:vMerge w:val="restart"/>
            <w:vAlign w:val="center"/>
          </w:tcPr>
          <w:p w14:paraId="080DEFA8">
            <w:pPr>
              <w:adjustRightInd w:val="0"/>
              <w:snapToGrid w:val="0"/>
              <w:spacing w:line="288" w:lineRule="auto"/>
              <w:jc w:val="center"/>
              <w:rPr>
                <w:rFonts w:ascii="宋体" w:hAnsi="宋体" w:cs="宋体"/>
                <w:color w:val="000000"/>
                <w:szCs w:val="21"/>
              </w:rPr>
            </w:pPr>
            <w:r>
              <w:rPr>
                <w:rFonts w:hint="eastAsia" w:ascii="宋体" w:hAnsi="宋体" w:cs="宋体"/>
                <w:color w:val="000000"/>
                <w:szCs w:val="21"/>
              </w:rPr>
              <w:t>商务部分评分标准</w:t>
            </w:r>
          </w:p>
          <w:p w14:paraId="66A31ED7">
            <w:pPr>
              <w:adjustRightInd w:val="0"/>
              <w:snapToGrid w:val="0"/>
              <w:spacing w:line="288" w:lineRule="auto"/>
              <w:jc w:val="center"/>
              <w:rPr>
                <w:rFonts w:ascii="宋体" w:hAnsi="宋体" w:cs="宋体"/>
                <w:color w:val="000000"/>
                <w:szCs w:val="21"/>
              </w:rPr>
            </w:pPr>
            <w:r>
              <w:rPr>
                <w:rFonts w:hint="eastAsia" w:ascii="宋体" w:hAnsi="宋体" w:cs="宋体"/>
                <w:color w:val="000000"/>
                <w:szCs w:val="21"/>
              </w:rPr>
              <w:t>（25分）</w:t>
            </w:r>
          </w:p>
        </w:tc>
        <w:tc>
          <w:tcPr>
            <w:tcW w:w="684" w:type="pct"/>
            <w:vAlign w:val="center"/>
          </w:tcPr>
          <w:p w14:paraId="60286CB7">
            <w:pPr>
              <w:snapToGrid w:val="0"/>
              <w:spacing w:line="288" w:lineRule="auto"/>
              <w:jc w:val="center"/>
              <w:rPr>
                <w:rFonts w:ascii="宋体" w:hAnsi="宋体" w:cs="宋体"/>
                <w:color w:val="000000"/>
                <w:szCs w:val="21"/>
              </w:rPr>
            </w:pPr>
            <w:r>
              <w:rPr>
                <w:rFonts w:hint="eastAsia" w:ascii="宋体" w:hAnsi="宋体" w:cs="宋体"/>
                <w:color w:val="000000"/>
                <w:szCs w:val="24"/>
              </w:rPr>
              <w:t>类似项目业绩（10分）</w:t>
            </w:r>
          </w:p>
        </w:tc>
        <w:tc>
          <w:tcPr>
            <w:tcW w:w="3306" w:type="pct"/>
            <w:vAlign w:val="center"/>
          </w:tcPr>
          <w:p w14:paraId="74576F5A">
            <w:pPr>
              <w:snapToGrid w:val="0"/>
              <w:spacing w:line="288" w:lineRule="auto"/>
              <w:rPr>
                <w:rFonts w:ascii="宋体" w:hAnsi="宋体" w:cs="宋体"/>
                <w:color w:val="000000"/>
                <w:szCs w:val="24"/>
              </w:rPr>
            </w:pPr>
            <w:r>
              <w:rPr>
                <w:rFonts w:hint="eastAsia" w:ascii="宋体" w:hAnsi="宋体" w:cs="宋体"/>
                <w:color w:val="000000"/>
                <w:szCs w:val="24"/>
              </w:rPr>
              <w:t>投标人自2022年1月以来，独立承接过1500万元（含）以上同类项目的，每有一个得2分，满分10分。</w:t>
            </w:r>
          </w:p>
          <w:p w14:paraId="51DF47BC">
            <w:pPr>
              <w:snapToGrid w:val="0"/>
              <w:spacing w:line="288" w:lineRule="auto"/>
              <w:rPr>
                <w:rFonts w:ascii="宋体" w:hAnsi="宋体" w:cs="宋体"/>
                <w:b/>
                <w:bCs/>
                <w:color w:val="000000"/>
                <w:kern w:val="0"/>
                <w:szCs w:val="21"/>
              </w:rPr>
            </w:pPr>
            <w:r>
              <w:rPr>
                <w:rFonts w:hint="eastAsia" w:ascii="宋体" w:hAnsi="宋体" w:cs="宋体"/>
                <w:color w:val="000000"/>
                <w:szCs w:val="24"/>
              </w:rPr>
              <w:t>注：投标人需提供对应项目的中标通知书复印件、能反映评分要求的合同关键页复印件及完成工作任务证明，完成时间、金额以合同为准，如合同不能证明，可提供经该项目业主盖章确认的其他证明文件；</w:t>
            </w:r>
          </w:p>
        </w:tc>
      </w:tr>
      <w:tr w14:paraId="30598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397" w:type="pct"/>
            <w:vMerge w:val="continue"/>
            <w:vAlign w:val="center"/>
          </w:tcPr>
          <w:p w14:paraId="42D2C7C3">
            <w:pPr>
              <w:adjustRightInd w:val="0"/>
              <w:snapToGrid w:val="0"/>
              <w:spacing w:line="288" w:lineRule="auto"/>
              <w:jc w:val="center"/>
              <w:rPr>
                <w:rFonts w:ascii="宋体" w:hAnsi="宋体" w:cs="宋体"/>
                <w:color w:val="000000"/>
                <w:szCs w:val="21"/>
              </w:rPr>
            </w:pPr>
          </w:p>
        </w:tc>
        <w:tc>
          <w:tcPr>
            <w:tcW w:w="613" w:type="pct"/>
            <w:vMerge w:val="continue"/>
            <w:vAlign w:val="center"/>
          </w:tcPr>
          <w:p w14:paraId="3C40EEFC">
            <w:pPr>
              <w:adjustRightInd w:val="0"/>
              <w:snapToGrid w:val="0"/>
              <w:spacing w:line="288" w:lineRule="auto"/>
              <w:jc w:val="center"/>
              <w:rPr>
                <w:rFonts w:ascii="宋体" w:hAnsi="宋体" w:cs="宋体"/>
                <w:color w:val="000000"/>
                <w:szCs w:val="21"/>
              </w:rPr>
            </w:pPr>
          </w:p>
        </w:tc>
        <w:tc>
          <w:tcPr>
            <w:tcW w:w="684" w:type="pct"/>
            <w:vAlign w:val="center"/>
          </w:tcPr>
          <w:p w14:paraId="245E9C32">
            <w:pPr>
              <w:widowControl/>
              <w:spacing w:line="288" w:lineRule="auto"/>
              <w:contextualSpacing/>
              <w:jc w:val="center"/>
              <w:rPr>
                <w:rFonts w:ascii="宋体" w:hAnsi="宋体" w:cs="宋体"/>
                <w:szCs w:val="21"/>
              </w:rPr>
            </w:pPr>
            <w:r>
              <w:rPr>
                <w:rFonts w:hint="eastAsia" w:ascii="宋体" w:hAnsi="宋体" w:cs="宋体"/>
                <w:szCs w:val="21"/>
              </w:rPr>
              <w:t>项目负责人（1人）</w:t>
            </w:r>
          </w:p>
          <w:p w14:paraId="759A1B30">
            <w:pPr>
              <w:widowControl/>
              <w:spacing w:line="288" w:lineRule="auto"/>
              <w:contextualSpacing/>
              <w:jc w:val="center"/>
              <w:rPr>
                <w:rFonts w:ascii="宋体" w:hAnsi="宋体" w:cs="宋体"/>
                <w:color w:val="000000"/>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分）</w:t>
            </w:r>
          </w:p>
        </w:tc>
        <w:tc>
          <w:tcPr>
            <w:tcW w:w="3306" w:type="pct"/>
            <w:vAlign w:val="center"/>
          </w:tcPr>
          <w:p w14:paraId="570BD905">
            <w:pPr>
              <w:rPr>
                <w:rFonts w:ascii="宋体" w:hAnsi="宋体" w:cs="宋体"/>
                <w:color w:val="000000"/>
                <w:kern w:val="0"/>
                <w:szCs w:val="21"/>
              </w:rPr>
            </w:pPr>
            <w:r>
              <w:rPr>
                <w:rFonts w:hint="eastAsia" w:ascii="宋体" w:hAnsi="宋体" w:cs="宋体"/>
                <w:color w:val="000000"/>
                <w:kern w:val="0"/>
                <w:szCs w:val="21"/>
              </w:rPr>
              <w:t>项目负责人2020年1月以来具有1500万元（含）以上同类项目业绩的，每有一个得2分，最高得5分。</w:t>
            </w:r>
          </w:p>
          <w:p w14:paraId="6EFFF208">
            <w:pPr>
              <w:rPr>
                <w:rFonts w:ascii="宋体" w:hAnsi="宋体" w:cs="宋体"/>
                <w:b/>
                <w:bCs/>
                <w:color w:val="000000"/>
                <w:kern w:val="0"/>
                <w:szCs w:val="21"/>
              </w:rPr>
            </w:pPr>
            <w:r>
              <w:rPr>
                <w:rFonts w:hint="eastAsia" w:ascii="宋体" w:hAnsi="宋体" w:cs="宋体"/>
                <w:color w:val="000000"/>
                <w:kern w:val="0"/>
                <w:szCs w:val="21"/>
              </w:rPr>
              <w:t>注：</w:t>
            </w:r>
            <w:r>
              <w:rPr>
                <w:rFonts w:hint="eastAsia" w:ascii="宋体" w:hAnsi="宋体" w:cs="宋体"/>
                <w:color w:val="000000"/>
                <w:szCs w:val="24"/>
              </w:rPr>
              <w:t>投标人</w:t>
            </w:r>
            <w:r>
              <w:rPr>
                <w:rFonts w:hint="eastAsia" w:ascii="宋体" w:hAnsi="宋体" w:cs="宋体"/>
                <w:color w:val="000000"/>
                <w:kern w:val="0"/>
                <w:szCs w:val="21"/>
              </w:rPr>
              <w:t>需提供项目负责人的身份证复印件、对应的职称证扫描件、</w:t>
            </w:r>
            <w:r>
              <w:rPr>
                <w:rFonts w:hint="eastAsia" w:ascii="宋体" w:hAnsi="宋体" w:cs="宋体"/>
                <w:kern w:val="0"/>
                <w:szCs w:val="21"/>
              </w:rPr>
              <w:t>同类项目业绩的合同</w:t>
            </w:r>
            <w:r>
              <w:rPr>
                <w:rFonts w:hint="eastAsia" w:ascii="宋体" w:hAnsi="宋体" w:cs="宋体"/>
                <w:szCs w:val="24"/>
              </w:rPr>
              <w:t>关键页复印件（如合同不能证明，可提供经该项目业主盖章确认的其他证明文件）</w:t>
            </w:r>
            <w:r>
              <w:rPr>
                <w:rFonts w:hint="eastAsia" w:ascii="宋体" w:hAnsi="宋体" w:cs="宋体"/>
                <w:kern w:val="0"/>
                <w:szCs w:val="21"/>
              </w:rPr>
              <w:t>、工作简历证明（需附甲方单位联系人、联系电话等资料）</w:t>
            </w:r>
            <w:r>
              <w:rPr>
                <w:rFonts w:hint="eastAsia" w:ascii="宋体" w:hAnsi="宋体" w:cs="宋体"/>
                <w:color w:val="000000"/>
                <w:kern w:val="0"/>
                <w:szCs w:val="21"/>
              </w:rPr>
              <w:t>，以及提供投标截止时间前近半年（指2025年4月至9月）在投标人单位的社保证明。</w:t>
            </w:r>
          </w:p>
        </w:tc>
      </w:tr>
      <w:tr w14:paraId="49B15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jc w:val="center"/>
        </w:trPr>
        <w:tc>
          <w:tcPr>
            <w:tcW w:w="397" w:type="pct"/>
            <w:vMerge w:val="continue"/>
            <w:vAlign w:val="center"/>
          </w:tcPr>
          <w:p w14:paraId="26B58321">
            <w:pPr>
              <w:adjustRightInd w:val="0"/>
              <w:snapToGrid w:val="0"/>
              <w:spacing w:line="288" w:lineRule="auto"/>
              <w:jc w:val="center"/>
              <w:rPr>
                <w:rFonts w:ascii="宋体" w:hAnsi="宋体" w:cs="宋体"/>
                <w:color w:val="000000"/>
                <w:szCs w:val="21"/>
              </w:rPr>
            </w:pPr>
          </w:p>
        </w:tc>
        <w:tc>
          <w:tcPr>
            <w:tcW w:w="613" w:type="pct"/>
            <w:vMerge w:val="continue"/>
            <w:vAlign w:val="center"/>
          </w:tcPr>
          <w:p w14:paraId="47E3C90D">
            <w:pPr>
              <w:adjustRightInd w:val="0"/>
              <w:snapToGrid w:val="0"/>
              <w:spacing w:line="288" w:lineRule="auto"/>
              <w:jc w:val="center"/>
              <w:rPr>
                <w:rFonts w:ascii="宋体" w:hAnsi="宋体" w:cs="宋体"/>
                <w:color w:val="000000"/>
                <w:szCs w:val="21"/>
              </w:rPr>
            </w:pPr>
          </w:p>
        </w:tc>
        <w:tc>
          <w:tcPr>
            <w:tcW w:w="684" w:type="pct"/>
            <w:vAlign w:val="center"/>
          </w:tcPr>
          <w:p w14:paraId="1618331D">
            <w:pPr>
              <w:widowControl/>
              <w:spacing w:line="288" w:lineRule="auto"/>
              <w:contextualSpacing/>
              <w:jc w:val="center"/>
              <w:rPr>
                <w:rFonts w:ascii="宋体" w:hAnsi="宋体" w:cs="宋体"/>
                <w:szCs w:val="21"/>
              </w:rPr>
            </w:pPr>
            <w:r>
              <w:rPr>
                <w:rFonts w:hint="eastAsia" w:ascii="宋体" w:hAnsi="宋体" w:cs="宋体"/>
                <w:szCs w:val="21"/>
              </w:rPr>
              <w:t>技术负责人（1人）</w:t>
            </w:r>
          </w:p>
          <w:p w14:paraId="6F6D2C1A">
            <w:pPr>
              <w:widowControl/>
              <w:spacing w:line="288" w:lineRule="auto"/>
              <w:contextualSpacing/>
              <w:jc w:val="center"/>
              <w:rPr>
                <w:rFonts w:ascii="宋体" w:hAnsi="宋体" w:cs="宋体"/>
                <w:szCs w:val="21"/>
              </w:rPr>
            </w:pPr>
            <w:r>
              <w:rPr>
                <w:rFonts w:hint="eastAsia" w:ascii="宋体" w:hAnsi="宋体" w:cs="宋体"/>
                <w:szCs w:val="21"/>
              </w:rPr>
              <w:t>（3分）</w:t>
            </w:r>
          </w:p>
        </w:tc>
        <w:tc>
          <w:tcPr>
            <w:tcW w:w="3306" w:type="pct"/>
            <w:vAlign w:val="center"/>
          </w:tcPr>
          <w:p w14:paraId="4BC3D978">
            <w:pPr>
              <w:rPr>
                <w:rFonts w:ascii="宋体" w:hAnsi="宋体" w:cs="宋体"/>
                <w:color w:val="000000"/>
                <w:kern w:val="0"/>
                <w:szCs w:val="21"/>
              </w:rPr>
            </w:pPr>
            <w:r>
              <w:rPr>
                <w:rFonts w:hint="eastAsia" w:ascii="宋体" w:hAnsi="宋体" w:cs="宋体"/>
                <w:color w:val="000000"/>
                <w:kern w:val="0"/>
                <w:szCs w:val="21"/>
              </w:rPr>
              <w:t>技术负责人2020年1月以来具有1500万元（含）以上同类项目业绩的，每有一个得1分，最高得3分。</w:t>
            </w:r>
          </w:p>
          <w:p w14:paraId="48CD4C3F">
            <w:pPr>
              <w:rPr>
                <w:rFonts w:ascii="宋体" w:hAnsi="宋体" w:cs="宋体"/>
                <w:color w:val="000000"/>
                <w:kern w:val="0"/>
                <w:szCs w:val="21"/>
              </w:rPr>
            </w:pPr>
            <w:r>
              <w:rPr>
                <w:rFonts w:hint="eastAsia" w:ascii="宋体" w:hAnsi="宋体" w:cs="宋体"/>
                <w:color w:val="000000"/>
                <w:kern w:val="0"/>
                <w:szCs w:val="21"/>
              </w:rPr>
              <w:t>注：</w:t>
            </w:r>
            <w:r>
              <w:rPr>
                <w:rFonts w:hint="eastAsia" w:ascii="宋体" w:hAnsi="宋体" w:cs="宋体"/>
                <w:color w:val="000000"/>
                <w:szCs w:val="24"/>
              </w:rPr>
              <w:t>投标人</w:t>
            </w:r>
            <w:r>
              <w:rPr>
                <w:rFonts w:hint="eastAsia" w:ascii="宋体" w:hAnsi="宋体" w:cs="宋体"/>
                <w:color w:val="000000"/>
                <w:kern w:val="0"/>
                <w:szCs w:val="21"/>
              </w:rPr>
              <w:t>需提供技术负责人的身份证复印件、对应的职称证扫描件、</w:t>
            </w:r>
            <w:r>
              <w:rPr>
                <w:rFonts w:hint="eastAsia" w:ascii="宋体" w:hAnsi="宋体" w:cs="宋体"/>
                <w:kern w:val="0"/>
                <w:szCs w:val="21"/>
              </w:rPr>
              <w:t>同类项目业绩的合同</w:t>
            </w:r>
            <w:r>
              <w:rPr>
                <w:rFonts w:hint="eastAsia" w:ascii="宋体" w:hAnsi="宋体" w:cs="宋体"/>
                <w:szCs w:val="24"/>
              </w:rPr>
              <w:t>关键页复印件（如合同不能证明，可提供经该项目业主盖章确认的其他证明文件）</w:t>
            </w:r>
            <w:r>
              <w:rPr>
                <w:rFonts w:hint="eastAsia" w:ascii="宋体" w:hAnsi="宋体" w:cs="宋体"/>
                <w:kern w:val="0"/>
                <w:szCs w:val="21"/>
              </w:rPr>
              <w:t>、工作简历证明（需附甲方单位联系人、联系电话等资料），以及提供投标截止时间前近半年（指2025年4月至9月）在投标</w:t>
            </w:r>
            <w:r>
              <w:rPr>
                <w:rFonts w:hint="eastAsia" w:ascii="宋体" w:hAnsi="宋体" w:cs="宋体"/>
                <w:color w:val="000000"/>
                <w:kern w:val="0"/>
                <w:szCs w:val="21"/>
              </w:rPr>
              <w:t>人单位的社保证明。</w:t>
            </w:r>
          </w:p>
        </w:tc>
      </w:tr>
      <w:tr w14:paraId="7DA15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397" w:type="pct"/>
            <w:vMerge w:val="continue"/>
            <w:vAlign w:val="center"/>
          </w:tcPr>
          <w:p w14:paraId="6B5B5DEE">
            <w:pPr>
              <w:adjustRightInd w:val="0"/>
              <w:snapToGrid w:val="0"/>
              <w:spacing w:line="288" w:lineRule="auto"/>
              <w:jc w:val="center"/>
              <w:rPr>
                <w:rFonts w:ascii="宋体" w:hAnsi="宋体" w:cs="宋体"/>
                <w:color w:val="000000"/>
                <w:szCs w:val="21"/>
              </w:rPr>
            </w:pPr>
          </w:p>
        </w:tc>
        <w:tc>
          <w:tcPr>
            <w:tcW w:w="613" w:type="pct"/>
            <w:vMerge w:val="continue"/>
            <w:vAlign w:val="center"/>
          </w:tcPr>
          <w:p w14:paraId="75226BE0">
            <w:pPr>
              <w:adjustRightInd w:val="0"/>
              <w:snapToGrid w:val="0"/>
              <w:spacing w:line="288" w:lineRule="auto"/>
              <w:jc w:val="center"/>
              <w:rPr>
                <w:rFonts w:ascii="宋体" w:hAnsi="宋体" w:cs="宋体"/>
                <w:color w:val="000000"/>
                <w:szCs w:val="21"/>
              </w:rPr>
            </w:pPr>
          </w:p>
        </w:tc>
        <w:tc>
          <w:tcPr>
            <w:tcW w:w="684" w:type="pct"/>
            <w:vAlign w:val="center"/>
          </w:tcPr>
          <w:p w14:paraId="2677129C">
            <w:pPr>
              <w:spacing w:line="360" w:lineRule="auto"/>
              <w:jc w:val="center"/>
              <w:rPr>
                <w:rFonts w:ascii="宋体" w:hAnsi="宋体" w:cs="宋体"/>
                <w:color w:val="000000"/>
                <w:szCs w:val="21"/>
              </w:rPr>
            </w:pPr>
            <w:r>
              <w:rPr>
                <w:rFonts w:hint="eastAsia" w:ascii="宋体" w:hAnsi="宋体" w:cs="宋体"/>
                <w:color w:val="000000"/>
                <w:szCs w:val="21"/>
              </w:rPr>
              <w:t>人员配置</w:t>
            </w:r>
          </w:p>
          <w:p w14:paraId="2468D4B5">
            <w:pPr>
              <w:spacing w:line="360" w:lineRule="auto"/>
              <w:jc w:val="center"/>
              <w:rPr>
                <w:rFonts w:ascii="宋体" w:hAnsi="宋体" w:cs="宋体"/>
                <w:szCs w:val="21"/>
              </w:rPr>
            </w:pPr>
            <w:r>
              <w:rPr>
                <w:rFonts w:hint="eastAsia" w:ascii="宋体" w:hAnsi="宋体" w:cs="宋体"/>
                <w:color w:val="000000"/>
                <w:szCs w:val="21"/>
              </w:rPr>
              <w:t>（7分）</w:t>
            </w:r>
          </w:p>
        </w:tc>
        <w:tc>
          <w:tcPr>
            <w:tcW w:w="3306" w:type="pct"/>
            <w:vAlign w:val="center"/>
          </w:tcPr>
          <w:p w14:paraId="16BE67C2">
            <w:pPr>
              <w:pStyle w:val="39"/>
              <w:widowControl/>
              <w:spacing w:line="288" w:lineRule="auto"/>
              <w:ind w:firstLine="0"/>
              <w:rPr>
                <w:rFonts w:ascii="宋体" w:hAnsi="宋体"/>
              </w:rPr>
            </w:pPr>
            <w:r>
              <w:rPr>
                <w:rFonts w:hint="eastAsia" w:ascii="宋体" w:hAnsi="宋体"/>
              </w:rPr>
              <w:t>1.项目副经理</w:t>
            </w:r>
            <w:r>
              <w:rPr>
                <w:rFonts w:hint="eastAsia" w:ascii="宋体" w:hAnsi="宋体" w:cs="宋体"/>
                <w:color w:val="000000"/>
                <w:kern w:val="0"/>
                <w:szCs w:val="21"/>
              </w:rPr>
              <w:t>2020年1月以来具有1500万元（含）以上同类项目业绩的，得1分。</w:t>
            </w:r>
          </w:p>
          <w:p w14:paraId="0427502F">
            <w:pPr>
              <w:pStyle w:val="39"/>
              <w:widowControl/>
              <w:spacing w:line="288" w:lineRule="auto"/>
              <w:ind w:firstLine="0"/>
              <w:rPr>
                <w:rFonts w:ascii="宋体" w:hAnsi="宋体"/>
              </w:rPr>
            </w:pPr>
            <w:r>
              <w:rPr>
                <w:rFonts w:hint="eastAsia" w:ascii="宋体" w:hAnsi="宋体"/>
              </w:rPr>
              <w:t>2.相关人员（不含项目负责人、技术负责人、项目副经理）</w:t>
            </w:r>
          </w:p>
          <w:p w14:paraId="3787503F">
            <w:pPr>
              <w:rPr>
                <w:rFonts w:ascii="宋体" w:hAnsi="宋体"/>
              </w:rPr>
            </w:pPr>
            <w:r>
              <w:rPr>
                <w:rFonts w:hint="eastAsia" w:ascii="宋体" w:hAnsi="宋体"/>
              </w:rPr>
              <w:t>2.1</w:t>
            </w:r>
            <w:r>
              <w:rPr>
                <w:rFonts w:hint="eastAsia" w:ascii="宋体" w:hAnsi="宋体" w:cs="宋体"/>
                <w:color w:val="000000"/>
                <w:szCs w:val="24"/>
              </w:rPr>
              <w:t>投标人</w:t>
            </w:r>
            <w:r>
              <w:rPr>
                <w:rFonts w:hint="eastAsia" w:ascii="宋体" w:hAnsi="宋体"/>
              </w:rPr>
              <w:t>提供持有《特种作业操作证（电工证）》的人员人数</w:t>
            </w:r>
            <w:bookmarkStart w:id="165" w:name="OLE_LINK5"/>
            <w:bookmarkStart w:id="166" w:name="OLE_LINK4"/>
            <w:r>
              <w:rPr>
                <w:rFonts w:hint="eastAsia" w:ascii="宋体" w:hAnsi="宋体"/>
              </w:rPr>
              <w:t>达10名-14名，得1分；</w:t>
            </w:r>
            <w:bookmarkEnd w:id="165"/>
            <w:bookmarkEnd w:id="166"/>
            <w:r>
              <w:rPr>
                <w:rFonts w:hint="eastAsia" w:ascii="宋体" w:hAnsi="宋体"/>
              </w:rPr>
              <w:t>达15名及以上，得2分；不满足前述情况或不提供得0分。</w:t>
            </w:r>
          </w:p>
          <w:p w14:paraId="233E8323">
            <w:pPr>
              <w:pStyle w:val="39"/>
              <w:widowControl/>
              <w:spacing w:line="288" w:lineRule="auto"/>
              <w:ind w:firstLine="0"/>
              <w:rPr>
                <w:rFonts w:ascii="宋体" w:hAnsi="宋体"/>
              </w:rPr>
            </w:pPr>
            <w:r>
              <w:rPr>
                <w:rFonts w:hint="eastAsia" w:ascii="宋体" w:hAnsi="宋体"/>
              </w:rPr>
              <w:t>2.2</w:t>
            </w:r>
            <w:r>
              <w:rPr>
                <w:rFonts w:hint="eastAsia" w:ascii="宋体" w:hAnsi="宋体" w:cs="宋体"/>
                <w:color w:val="000000"/>
              </w:rPr>
              <w:t>投标人</w:t>
            </w:r>
            <w:r>
              <w:rPr>
                <w:rFonts w:hint="eastAsia" w:ascii="宋体" w:hAnsi="宋体"/>
              </w:rPr>
              <w:t>提供持有《建（构）筑物消防员证》或《消防设施操作员证》的人员</w:t>
            </w:r>
            <w:bookmarkStart w:id="167" w:name="OLE_LINK7"/>
            <w:bookmarkStart w:id="168" w:name="OLE_LINK6"/>
            <w:r>
              <w:rPr>
                <w:rFonts w:hint="eastAsia" w:ascii="宋体" w:hAnsi="宋体"/>
              </w:rPr>
              <w:t>人数达10名</w:t>
            </w:r>
            <w:bookmarkEnd w:id="167"/>
            <w:bookmarkEnd w:id="168"/>
            <w:r>
              <w:rPr>
                <w:rFonts w:hint="eastAsia" w:ascii="宋体" w:hAnsi="宋体"/>
              </w:rPr>
              <w:t>-13名，得1分；</w:t>
            </w:r>
            <w:bookmarkStart w:id="169" w:name="OLE_LINK9"/>
            <w:bookmarkStart w:id="170" w:name="OLE_LINK8"/>
            <w:r>
              <w:rPr>
                <w:rFonts w:hint="eastAsia" w:ascii="宋体" w:hAnsi="宋体"/>
              </w:rPr>
              <w:t>达14名及以上，得2分；</w:t>
            </w:r>
            <w:bookmarkEnd w:id="169"/>
            <w:bookmarkEnd w:id="170"/>
            <w:r>
              <w:rPr>
                <w:rFonts w:hint="eastAsia" w:ascii="宋体" w:hAnsi="宋体"/>
              </w:rPr>
              <w:t>不满足前述情况或不提供得0分。</w:t>
            </w:r>
          </w:p>
          <w:p w14:paraId="56D0ADF3">
            <w:pPr>
              <w:pStyle w:val="39"/>
              <w:widowControl/>
              <w:spacing w:line="288" w:lineRule="auto"/>
              <w:ind w:firstLine="0"/>
              <w:rPr>
                <w:rFonts w:ascii="宋体" w:hAnsi="宋体"/>
              </w:rPr>
            </w:pPr>
            <w:r>
              <w:rPr>
                <w:rFonts w:hint="eastAsia" w:ascii="宋体" w:hAnsi="宋体"/>
              </w:rPr>
              <w:t>2.3</w:t>
            </w:r>
            <w:r>
              <w:rPr>
                <w:rFonts w:hint="eastAsia" w:ascii="宋体" w:hAnsi="宋体" w:cs="宋体"/>
                <w:color w:val="000000"/>
              </w:rPr>
              <w:t>投标人</w:t>
            </w:r>
            <w:r>
              <w:rPr>
                <w:rFonts w:hint="eastAsia" w:ascii="宋体" w:hAnsi="宋体"/>
              </w:rPr>
              <w:t>提供持有安全生产考核合格证（C类）或建筑施工企业专职安全生产管理人员安全生产考核合格证书（C3）的人员人数达1名，得1分；达2名及以上，得2分；不满足前述情况或不提供得0分。</w:t>
            </w:r>
          </w:p>
          <w:p w14:paraId="154766EC">
            <w:pPr>
              <w:pStyle w:val="39"/>
              <w:widowControl/>
              <w:spacing w:line="288" w:lineRule="auto"/>
              <w:ind w:firstLine="0"/>
              <w:rPr>
                <w:rFonts w:ascii="宋体" w:hAnsi="宋体"/>
              </w:rPr>
            </w:pPr>
            <w:r>
              <w:rPr>
                <w:rFonts w:hint="eastAsia" w:ascii="宋体" w:hAnsi="宋体"/>
              </w:rPr>
              <w:t>注：</w:t>
            </w:r>
            <w:r>
              <w:rPr>
                <w:rFonts w:hint="eastAsia" w:ascii="宋体" w:hAnsi="宋体" w:cs="宋体"/>
                <w:color w:val="000000"/>
              </w:rPr>
              <w:t>投标人</w:t>
            </w:r>
            <w:r>
              <w:rPr>
                <w:rFonts w:hint="eastAsia" w:ascii="宋体" w:hAnsi="宋体" w:cs="宋体"/>
                <w:color w:val="000000"/>
                <w:kern w:val="0"/>
                <w:szCs w:val="21"/>
              </w:rPr>
              <w:t>需</w:t>
            </w:r>
            <w:r>
              <w:rPr>
                <w:rFonts w:hint="eastAsia" w:ascii="宋体" w:hAnsi="宋体"/>
              </w:rPr>
              <w:t>提供以上人员相关证书。</w:t>
            </w:r>
          </w:p>
        </w:tc>
      </w:tr>
      <w:tr w14:paraId="0E172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397" w:type="pct"/>
            <w:vAlign w:val="center"/>
          </w:tcPr>
          <w:p w14:paraId="56662FA8">
            <w:pPr>
              <w:adjustRightInd w:val="0"/>
              <w:snapToGrid w:val="0"/>
              <w:spacing w:line="288" w:lineRule="auto"/>
              <w:jc w:val="center"/>
              <w:rPr>
                <w:rFonts w:ascii="宋体" w:hAnsi="宋体" w:cs="宋体"/>
                <w:color w:val="000000"/>
                <w:szCs w:val="21"/>
              </w:rPr>
            </w:pPr>
          </w:p>
        </w:tc>
        <w:tc>
          <w:tcPr>
            <w:tcW w:w="613" w:type="pct"/>
            <w:vAlign w:val="center"/>
          </w:tcPr>
          <w:p w14:paraId="476E1463">
            <w:pPr>
              <w:adjustRightInd w:val="0"/>
              <w:snapToGrid w:val="0"/>
              <w:spacing w:line="288" w:lineRule="auto"/>
              <w:jc w:val="center"/>
              <w:rPr>
                <w:rFonts w:ascii="宋体" w:hAnsi="宋体" w:cs="宋体"/>
                <w:color w:val="000000"/>
                <w:szCs w:val="21"/>
              </w:rPr>
            </w:pPr>
          </w:p>
        </w:tc>
        <w:tc>
          <w:tcPr>
            <w:tcW w:w="684" w:type="pct"/>
            <w:vAlign w:val="center"/>
          </w:tcPr>
          <w:p w14:paraId="2D436FEF">
            <w:pPr>
              <w:spacing w:line="360" w:lineRule="auto"/>
              <w:jc w:val="center"/>
              <w:rPr>
                <w:rFonts w:ascii="宋体" w:hAnsi="宋体" w:cs="宋体"/>
                <w:color w:val="000000"/>
                <w:szCs w:val="21"/>
              </w:rPr>
            </w:pPr>
            <w:r>
              <w:rPr>
                <w:rFonts w:hint="eastAsia" w:ascii="宋体" w:hAnsi="宋体" w:cs="宋体"/>
                <w:szCs w:val="24"/>
              </w:rPr>
              <w:t>组织机构建设（5分）</w:t>
            </w:r>
          </w:p>
        </w:tc>
        <w:tc>
          <w:tcPr>
            <w:tcW w:w="3306" w:type="pct"/>
          </w:tcPr>
          <w:p w14:paraId="16A10F4C">
            <w:pPr>
              <w:spacing w:line="360" w:lineRule="auto"/>
              <w:jc w:val="left"/>
              <w:rPr>
                <w:rFonts w:ascii="宋体" w:hAnsi="宋体"/>
              </w:rPr>
            </w:pPr>
            <w:r>
              <w:rPr>
                <w:rFonts w:hint="eastAsia" w:ascii="宋体" w:hAnsi="宋体" w:cs="宋体"/>
                <w:szCs w:val="21"/>
              </w:rPr>
              <w:t>根据本项目的特点，构建与本项目相适应的组织机构，配备满足运维要求的人员，制定人员到位的保障措施及人员培养方案等，确保服务团队配置与本综合管廊运维服务相匹配。投标人之间横向比较：机构建设合理可行得（3-5]分，一般得（1-3]分，差得（0-1]分。</w:t>
            </w:r>
          </w:p>
        </w:tc>
      </w:tr>
      <w:tr w14:paraId="13475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397" w:type="pct"/>
            <w:vMerge w:val="restart"/>
            <w:vAlign w:val="center"/>
          </w:tcPr>
          <w:p w14:paraId="503C55B8">
            <w:pPr>
              <w:adjustRightInd w:val="0"/>
              <w:snapToGrid w:val="0"/>
              <w:spacing w:line="288" w:lineRule="auto"/>
              <w:jc w:val="center"/>
              <w:rPr>
                <w:rFonts w:ascii="宋体" w:hAnsi="宋体" w:cs="宋体"/>
                <w:color w:val="000000"/>
                <w:szCs w:val="21"/>
              </w:rPr>
            </w:pPr>
            <w:r>
              <w:rPr>
                <w:rFonts w:hint="eastAsia" w:ascii="宋体" w:hAnsi="宋体" w:cs="宋体"/>
                <w:color w:val="000000"/>
                <w:szCs w:val="21"/>
              </w:rPr>
              <w:t>2.2.4（2）</w:t>
            </w:r>
          </w:p>
        </w:tc>
        <w:tc>
          <w:tcPr>
            <w:tcW w:w="613" w:type="pct"/>
            <w:vMerge w:val="restart"/>
            <w:vAlign w:val="center"/>
          </w:tcPr>
          <w:p w14:paraId="13EB38AE">
            <w:pPr>
              <w:adjustRightInd w:val="0"/>
              <w:snapToGrid w:val="0"/>
              <w:spacing w:line="288" w:lineRule="auto"/>
              <w:jc w:val="center"/>
              <w:rPr>
                <w:rFonts w:ascii="宋体" w:hAnsi="宋体" w:cs="宋体"/>
                <w:color w:val="000000"/>
                <w:szCs w:val="21"/>
              </w:rPr>
            </w:pPr>
            <w:r>
              <w:rPr>
                <w:rFonts w:hint="eastAsia" w:ascii="宋体" w:hAnsi="宋体" w:cs="宋体"/>
                <w:color w:val="000000"/>
                <w:szCs w:val="21"/>
              </w:rPr>
              <w:t>技术部分评分标准</w:t>
            </w:r>
          </w:p>
          <w:p w14:paraId="4B9A7A6E">
            <w:pPr>
              <w:adjustRightInd w:val="0"/>
              <w:snapToGrid w:val="0"/>
              <w:spacing w:line="288" w:lineRule="auto"/>
              <w:jc w:val="center"/>
              <w:rPr>
                <w:rFonts w:ascii="宋体" w:hAnsi="宋体" w:cs="宋体"/>
                <w:color w:val="000000"/>
                <w:szCs w:val="21"/>
              </w:rPr>
            </w:pPr>
            <w:r>
              <w:rPr>
                <w:rFonts w:hint="eastAsia" w:ascii="宋体" w:hAnsi="宋体" w:cs="宋体"/>
                <w:color w:val="000000"/>
                <w:szCs w:val="21"/>
              </w:rPr>
              <w:t>（35分）</w:t>
            </w:r>
          </w:p>
        </w:tc>
        <w:tc>
          <w:tcPr>
            <w:tcW w:w="684" w:type="pct"/>
            <w:vAlign w:val="center"/>
          </w:tcPr>
          <w:p w14:paraId="036FA7F4">
            <w:pPr>
              <w:spacing w:line="360" w:lineRule="auto"/>
              <w:jc w:val="left"/>
              <w:rPr>
                <w:rFonts w:ascii="宋体" w:hAnsi="宋体" w:cs="宋体"/>
                <w:szCs w:val="24"/>
              </w:rPr>
            </w:pPr>
            <w:r>
              <w:rPr>
                <w:rFonts w:hint="eastAsia" w:ascii="宋体" w:hAnsi="宋体" w:cs="宋体"/>
                <w:szCs w:val="24"/>
              </w:rPr>
              <w:t>运维组织方案（8分）</w:t>
            </w:r>
          </w:p>
        </w:tc>
        <w:tc>
          <w:tcPr>
            <w:tcW w:w="3306" w:type="pct"/>
          </w:tcPr>
          <w:p w14:paraId="2558401D">
            <w:pPr>
              <w:spacing w:line="360" w:lineRule="auto"/>
              <w:jc w:val="left"/>
              <w:rPr>
                <w:rFonts w:ascii="宋体" w:hAnsi="宋体" w:cs="宋体"/>
                <w:szCs w:val="24"/>
              </w:rPr>
            </w:pPr>
            <w:r>
              <w:rPr>
                <w:rFonts w:hint="eastAsia" w:ascii="宋体" w:hAnsi="宋体" w:cs="宋体"/>
                <w:szCs w:val="24"/>
              </w:rPr>
              <w:t>根据本项目的特点，制定运维组织方案，包含但不限于组织机构、实施计划、资源配置、沟通机制、运维组织合理化建议等；确保运维组织方案与本综合管廊运维服务相适应。投标人之间横向比较：方案具体可行得（6-8]分，一般得（3-6]分，差得（0-3]分。</w:t>
            </w:r>
          </w:p>
        </w:tc>
      </w:tr>
      <w:tr w14:paraId="5F5C6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97" w:type="pct"/>
            <w:vMerge w:val="continue"/>
            <w:vAlign w:val="center"/>
          </w:tcPr>
          <w:p w14:paraId="2210FD74">
            <w:pPr>
              <w:adjustRightInd w:val="0"/>
              <w:snapToGrid w:val="0"/>
              <w:spacing w:line="288" w:lineRule="auto"/>
              <w:jc w:val="center"/>
              <w:rPr>
                <w:rFonts w:ascii="宋体" w:hAnsi="宋体" w:cs="宋体"/>
                <w:color w:val="000000"/>
              </w:rPr>
            </w:pPr>
          </w:p>
        </w:tc>
        <w:tc>
          <w:tcPr>
            <w:tcW w:w="613" w:type="pct"/>
            <w:vMerge w:val="continue"/>
            <w:vAlign w:val="center"/>
          </w:tcPr>
          <w:p w14:paraId="69096336">
            <w:pPr>
              <w:adjustRightInd w:val="0"/>
              <w:snapToGrid w:val="0"/>
              <w:spacing w:line="288" w:lineRule="auto"/>
              <w:jc w:val="center"/>
              <w:rPr>
                <w:rFonts w:ascii="宋体" w:hAnsi="宋体" w:cs="宋体"/>
                <w:color w:val="000000"/>
              </w:rPr>
            </w:pPr>
          </w:p>
        </w:tc>
        <w:tc>
          <w:tcPr>
            <w:tcW w:w="684" w:type="pct"/>
            <w:vAlign w:val="center"/>
          </w:tcPr>
          <w:p w14:paraId="17137CD5">
            <w:pPr>
              <w:spacing w:line="360" w:lineRule="auto"/>
              <w:jc w:val="left"/>
              <w:rPr>
                <w:rFonts w:ascii="宋体" w:hAnsi="宋体" w:cs="宋体"/>
                <w:szCs w:val="24"/>
              </w:rPr>
            </w:pPr>
            <w:r>
              <w:rPr>
                <w:rFonts w:hint="eastAsia" w:ascii="宋体" w:hAnsi="宋体" w:cs="宋体"/>
                <w:szCs w:val="24"/>
              </w:rPr>
              <w:t>基本制度建设（5分）</w:t>
            </w:r>
          </w:p>
        </w:tc>
        <w:tc>
          <w:tcPr>
            <w:tcW w:w="3306" w:type="pct"/>
          </w:tcPr>
          <w:p w14:paraId="71717801">
            <w:pPr>
              <w:spacing w:line="360" w:lineRule="auto"/>
              <w:jc w:val="left"/>
              <w:rPr>
                <w:rFonts w:ascii="宋体" w:hAnsi="宋体" w:cs="宋体"/>
                <w:szCs w:val="24"/>
              </w:rPr>
            </w:pPr>
            <w:r>
              <w:rPr>
                <w:rFonts w:hint="eastAsia" w:ascii="宋体" w:hAnsi="宋体" w:cs="宋体"/>
                <w:szCs w:val="21"/>
              </w:rPr>
              <w:t>根据本项目的特点，落实综合管廊运维服务制度体系建设，包括但不限于运行管理、内控体系、安全与职业健康、应急与风险管控</w:t>
            </w:r>
            <w:r>
              <w:rPr>
                <w:rFonts w:hint="eastAsia" w:ascii="宋体" w:hAnsi="宋体" w:cs="宋体"/>
                <w:szCs w:val="21"/>
                <w:shd w:val="clear" w:color="auto" w:fill="FFFFFF"/>
              </w:rPr>
              <w:t>等，并确保各项制度科学、合理、实践性强</w:t>
            </w:r>
            <w:r>
              <w:rPr>
                <w:rFonts w:hint="eastAsia" w:ascii="宋体" w:hAnsi="宋体" w:cs="宋体"/>
                <w:szCs w:val="21"/>
              </w:rPr>
              <w:t>。投标人之间横向比较：制度建设合理可行</w:t>
            </w:r>
            <w:r>
              <w:rPr>
                <w:rFonts w:hint="eastAsia" w:ascii="宋体" w:hAnsi="宋体" w:cs="宋体"/>
                <w:szCs w:val="24"/>
              </w:rPr>
              <w:t>得（3-5]分，一般得（1-3]分，差得（0-1]分。</w:t>
            </w:r>
          </w:p>
        </w:tc>
      </w:tr>
      <w:tr w14:paraId="15EC5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97" w:type="pct"/>
            <w:vMerge w:val="continue"/>
            <w:vAlign w:val="center"/>
          </w:tcPr>
          <w:p w14:paraId="3E3C698B">
            <w:pPr>
              <w:adjustRightInd w:val="0"/>
              <w:snapToGrid w:val="0"/>
              <w:spacing w:line="288" w:lineRule="auto"/>
              <w:jc w:val="center"/>
              <w:rPr>
                <w:rFonts w:ascii="宋体" w:hAnsi="宋体" w:cs="宋体"/>
                <w:color w:val="000000"/>
              </w:rPr>
            </w:pPr>
          </w:p>
        </w:tc>
        <w:tc>
          <w:tcPr>
            <w:tcW w:w="613" w:type="pct"/>
            <w:vMerge w:val="continue"/>
            <w:vAlign w:val="center"/>
          </w:tcPr>
          <w:p w14:paraId="5329179C">
            <w:pPr>
              <w:adjustRightInd w:val="0"/>
              <w:snapToGrid w:val="0"/>
              <w:spacing w:line="288" w:lineRule="auto"/>
              <w:jc w:val="center"/>
              <w:rPr>
                <w:rFonts w:ascii="宋体" w:hAnsi="宋体" w:cs="宋体"/>
                <w:color w:val="000000"/>
              </w:rPr>
            </w:pPr>
          </w:p>
        </w:tc>
        <w:tc>
          <w:tcPr>
            <w:tcW w:w="684" w:type="pct"/>
            <w:vAlign w:val="center"/>
          </w:tcPr>
          <w:p w14:paraId="26B8C88A">
            <w:pPr>
              <w:spacing w:line="360" w:lineRule="auto"/>
              <w:jc w:val="left"/>
              <w:rPr>
                <w:rFonts w:ascii="宋体" w:hAnsi="宋体" w:cs="宋体"/>
                <w:szCs w:val="24"/>
              </w:rPr>
            </w:pPr>
            <w:r>
              <w:rPr>
                <w:rFonts w:hint="eastAsia" w:ascii="宋体" w:hAnsi="宋体" w:cs="宋体"/>
                <w:szCs w:val="24"/>
              </w:rPr>
              <w:t>运行保障措施（5分）</w:t>
            </w:r>
          </w:p>
        </w:tc>
        <w:tc>
          <w:tcPr>
            <w:tcW w:w="3306" w:type="pct"/>
          </w:tcPr>
          <w:p w14:paraId="7AACE798">
            <w:pPr>
              <w:spacing w:line="360" w:lineRule="auto"/>
              <w:jc w:val="left"/>
              <w:rPr>
                <w:rFonts w:ascii="宋体" w:hAnsi="宋体" w:cs="宋体"/>
                <w:szCs w:val="24"/>
              </w:rPr>
            </w:pPr>
            <w:r>
              <w:rPr>
                <w:rFonts w:hint="eastAsia" w:ascii="宋体" w:hAnsi="宋体" w:cs="宋体"/>
                <w:szCs w:val="24"/>
              </w:rPr>
              <w:t>根据本项目的特点，制定</w:t>
            </w:r>
            <w:r>
              <w:rPr>
                <w:rFonts w:hint="eastAsia" w:ascii="宋体" w:hAnsi="宋体" w:cs="宋体"/>
                <w:szCs w:val="21"/>
              </w:rPr>
              <w:t>综合管廊</w:t>
            </w:r>
            <w:r>
              <w:rPr>
                <w:rFonts w:hint="eastAsia" w:ascii="宋体" w:hAnsi="宋体" w:cs="宋体"/>
                <w:szCs w:val="24"/>
              </w:rPr>
              <w:t>运行保障措施，包括但不限于编制各项系统设备操作规程、运行安全保障及故障处置等，确保管廊安全平稳运行。投标人之间横向比较：保障措施具体可行得（3-5]分，一般得（1-3]分，差得（0-1]分。</w:t>
            </w:r>
          </w:p>
        </w:tc>
      </w:tr>
      <w:tr w14:paraId="73107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97" w:type="pct"/>
            <w:vMerge w:val="continue"/>
            <w:vAlign w:val="center"/>
          </w:tcPr>
          <w:p w14:paraId="11D0CFCC">
            <w:pPr>
              <w:adjustRightInd w:val="0"/>
              <w:snapToGrid w:val="0"/>
              <w:spacing w:line="288" w:lineRule="auto"/>
              <w:jc w:val="center"/>
              <w:rPr>
                <w:rFonts w:ascii="宋体" w:hAnsi="宋体" w:cs="宋体"/>
                <w:color w:val="000000"/>
              </w:rPr>
            </w:pPr>
          </w:p>
        </w:tc>
        <w:tc>
          <w:tcPr>
            <w:tcW w:w="613" w:type="pct"/>
            <w:vMerge w:val="continue"/>
            <w:vAlign w:val="center"/>
          </w:tcPr>
          <w:p w14:paraId="09B5F003">
            <w:pPr>
              <w:adjustRightInd w:val="0"/>
              <w:snapToGrid w:val="0"/>
              <w:spacing w:line="288" w:lineRule="auto"/>
              <w:jc w:val="center"/>
              <w:rPr>
                <w:rFonts w:ascii="宋体" w:hAnsi="宋体" w:cs="宋体"/>
                <w:color w:val="000000"/>
              </w:rPr>
            </w:pPr>
          </w:p>
        </w:tc>
        <w:tc>
          <w:tcPr>
            <w:tcW w:w="684" w:type="pct"/>
            <w:vAlign w:val="center"/>
          </w:tcPr>
          <w:p w14:paraId="55F928E6">
            <w:pPr>
              <w:spacing w:line="360" w:lineRule="auto"/>
              <w:jc w:val="left"/>
              <w:rPr>
                <w:rFonts w:ascii="宋体" w:hAnsi="宋体" w:cs="宋体"/>
                <w:strike/>
                <w:color w:val="FF0000"/>
                <w:szCs w:val="24"/>
              </w:rPr>
            </w:pPr>
            <w:r>
              <w:rPr>
                <w:rFonts w:hint="eastAsia" w:ascii="宋体" w:hAnsi="宋体" w:cs="宋体"/>
                <w:color w:val="000000"/>
                <w:szCs w:val="24"/>
              </w:rPr>
              <w:t>维护检修方案（5分）</w:t>
            </w:r>
          </w:p>
        </w:tc>
        <w:tc>
          <w:tcPr>
            <w:tcW w:w="3306" w:type="pct"/>
          </w:tcPr>
          <w:p w14:paraId="6F3BB451">
            <w:pPr>
              <w:spacing w:line="360" w:lineRule="auto"/>
              <w:jc w:val="left"/>
              <w:rPr>
                <w:rFonts w:ascii="宋体" w:hAnsi="宋体" w:cs="宋体"/>
                <w:strike/>
                <w:szCs w:val="24"/>
              </w:rPr>
            </w:pPr>
            <w:r>
              <w:rPr>
                <w:rFonts w:hint="eastAsia" w:ascii="宋体" w:hAnsi="宋体" w:cs="宋体"/>
                <w:szCs w:val="24"/>
              </w:rPr>
              <w:t>根据本项目的特点，制定</w:t>
            </w:r>
            <w:r>
              <w:rPr>
                <w:rFonts w:hint="eastAsia" w:ascii="宋体" w:hAnsi="宋体" w:cs="宋体"/>
                <w:szCs w:val="21"/>
              </w:rPr>
              <w:t>综合管廊</w:t>
            </w:r>
            <w:r>
              <w:rPr>
                <w:rFonts w:hint="eastAsia" w:ascii="宋体" w:hAnsi="宋体" w:cs="宋体"/>
                <w:szCs w:val="24"/>
              </w:rPr>
              <w:t>维护检修方案，规范操作标准，包括但不限于编制各专项维修指南，安全、质量、时效性保障措施，资源保障措施等</w:t>
            </w:r>
            <w:r>
              <w:rPr>
                <w:rFonts w:ascii="Segoe UI" w:hAnsi="Segoe UI" w:eastAsia="Segoe UI" w:cs="Segoe UI"/>
                <w:szCs w:val="21"/>
                <w:shd w:val="clear" w:color="auto" w:fill="FFFFFF"/>
              </w:rPr>
              <w:t>。</w:t>
            </w:r>
            <w:r>
              <w:rPr>
                <w:rFonts w:hint="eastAsia" w:ascii="Segoe UI" w:hAnsi="Segoe UI" w:cs="Segoe UI"/>
                <w:szCs w:val="21"/>
                <w:shd w:val="clear" w:color="auto" w:fill="FFFFFF"/>
              </w:rPr>
              <w:t>投标人之间横向比较：</w:t>
            </w:r>
            <w:r>
              <w:rPr>
                <w:rFonts w:hint="eastAsia" w:ascii="宋体" w:hAnsi="宋体" w:cs="宋体"/>
                <w:szCs w:val="24"/>
              </w:rPr>
              <w:t>方案具体可行得（3-5]分，一般得（1-3]分，差得（0-1]分。</w:t>
            </w:r>
          </w:p>
        </w:tc>
      </w:tr>
      <w:tr w14:paraId="16B50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397" w:type="pct"/>
            <w:vMerge w:val="continue"/>
            <w:vAlign w:val="center"/>
          </w:tcPr>
          <w:p w14:paraId="46F6CD13">
            <w:pPr>
              <w:adjustRightInd w:val="0"/>
              <w:snapToGrid w:val="0"/>
              <w:spacing w:line="288" w:lineRule="auto"/>
              <w:jc w:val="center"/>
              <w:rPr>
                <w:rFonts w:ascii="宋体" w:hAnsi="宋体" w:cs="宋体"/>
                <w:color w:val="000000"/>
              </w:rPr>
            </w:pPr>
          </w:p>
        </w:tc>
        <w:tc>
          <w:tcPr>
            <w:tcW w:w="613" w:type="pct"/>
            <w:vMerge w:val="continue"/>
            <w:vAlign w:val="center"/>
          </w:tcPr>
          <w:p w14:paraId="2DF08A74">
            <w:pPr>
              <w:adjustRightInd w:val="0"/>
              <w:snapToGrid w:val="0"/>
              <w:spacing w:line="288" w:lineRule="auto"/>
              <w:jc w:val="center"/>
              <w:rPr>
                <w:rFonts w:ascii="宋体" w:hAnsi="宋体" w:cs="宋体"/>
                <w:color w:val="000000"/>
              </w:rPr>
            </w:pPr>
          </w:p>
        </w:tc>
        <w:tc>
          <w:tcPr>
            <w:tcW w:w="684" w:type="pct"/>
            <w:vAlign w:val="center"/>
          </w:tcPr>
          <w:p w14:paraId="4BE9AD92">
            <w:pPr>
              <w:spacing w:line="360" w:lineRule="auto"/>
              <w:jc w:val="left"/>
              <w:rPr>
                <w:rFonts w:ascii="宋体" w:hAnsi="宋体" w:cs="宋体"/>
                <w:color w:val="000000"/>
                <w:szCs w:val="24"/>
              </w:rPr>
            </w:pPr>
            <w:r>
              <w:rPr>
                <w:rFonts w:ascii="宋体" w:hAnsi="宋体" w:cs="宋体"/>
                <w:color w:val="000000"/>
                <w:szCs w:val="24"/>
              </w:rPr>
              <w:t>安全</w:t>
            </w:r>
            <w:r>
              <w:rPr>
                <w:rFonts w:hint="eastAsia" w:ascii="宋体" w:hAnsi="宋体" w:cs="宋体"/>
                <w:color w:val="000000"/>
                <w:szCs w:val="24"/>
              </w:rPr>
              <w:t>及应急管理方案（</w:t>
            </w:r>
            <w:r>
              <w:rPr>
                <w:rFonts w:ascii="宋体" w:hAnsi="宋体" w:cs="宋体"/>
                <w:color w:val="000000"/>
                <w:szCs w:val="24"/>
              </w:rPr>
              <w:t>7分）</w:t>
            </w:r>
          </w:p>
        </w:tc>
        <w:tc>
          <w:tcPr>
            <w:tcW w:w="3306" w:type="pct"/>
          </w:tcPr>
          <w:p w14:paraId="4AB7C78D">
            <w:pPr>
              <w:spacing w:line="360" w:lineRule="auto"/>
              <w:jc w:val="left"/>
              <w:rPr>
                <w:rFonts w:ascii="宋体" w:hAnsi="宋体" w:cs="宋体"/>
                <w:szCs w:val="24"/>
              </w:rPr>
            </w:pPr>
            <w:r>
              <w:rPr>
                <w:rFonts w:hint="eastAsia" w:ascii="宋体" w:hAnsi="宋体" w:cs="宋体"/>
                <w:szCs w:val="24"/>
              </w:rPr>
              <w:t>根据本项目的特点，制定</w:t>
            </w:r>
            <w:r>
              <w:rPr>
                <w:rFonts w:hint="eastAsia" w:ascii="宋体" w:hAnsi="宋体" w:cs="宋体"/>
                <w:szCs w:val="21"/>
              </w:rPr>
              <w:t>综合管廊</w:t>
            </w:r>
            <w:r>
              <w:rPr>
                <w:rFonts w:ascii="宋体" w:hAnsi="宋体" w:cs="宋体"/>
                <w:szCs w:val="24"/>
              </w:rPr>
              <w:t>安全</w:t>
            </w:r>
            <w:r>
              <w:rPr>
                <w:rFonts w:hint="eastAsia" w:ascii="宋体" w:hAnsi="宋体" w:cs="宋体"/>
                <w:szCs w:val="24"/>
              </w:rPr>
              <w:t>及应急管理方案，包括但不限于制度设计、职责划分和流程规范，建立覆盖管廊日常运维应急处置、外部突发事件、入廊作业、不可抗力以及其它险性事件等安全保障机制。投标人之间横向比较：方案具体可行得（</w:t>
            </w:r>
            <w:r>
              <w:rPr>
                <w:rFonts w:ascii="宋体" w:hAnsi="宋体" w:cs="宋体"/>
                <w:szCs w:val="24"/>
              </w:rPr>
              <w:t>5-7]分</w:t>
            </w:r>
            <w:r>
              <w:rPr>
                <w:rFonts w:hint="eastAsia" w:ascii="宋体" w:hAnsi="宋体" w:cs="宋体"/>
                <w:szCs w:val="24"/>
              </w:rPr>
              <w:t>，一般得（</w:t>
            </w:r>
            <w:r>
              <w:rPr>
                <w:rFonts w:ascii="宋体" w:hAnsi="宋体" w:cs="宋体"/>
                <w:szCs w:val="24"/>
              </w:rPr>
              <w:t>3-5]分</w:t>
            </w:r>
            <w:r>
              <w:rPr>
                <w:rFonts w:hint="eastAsia" w:ascii="宋体" w:hAnsi="宋体" w:cs="宋体"/>
                <w:szCs w:val="24"/>
              </w:rPr>
              <w:t>，差得（</w:t>
            </w:r>
            <w:r>
              <w:rPr>
                <w:rFonts w:ascii="宋体" w:hAnsi="宋体" w:cs="宋体"/>
                <w:szCs w:val="24"/>
              </w:rPr>
              <w:t>0-3]分</w:t>
            </w:r>
            <w:r>
              <w:rPr>
                <w:rFonts w:hint="eastAsia" w:ascii="宋体" w:hAnsi="宋体" w:cs="宋体"/>
                <w:szCs w:val="24"/>
              </w:rPr>
              <w:t>。</w:t>
            </w:r>
          </w:p>
        </w:tc>
      </w:tr>
      <w:tr w14:paraId="6CDD1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397" w:type="pct"/>
            <w:vAlign w:val="center"/>
          </w:tcPr>
          <w:p w14:paraId="567403AC">
            <w:pPr>
              <w:adjustRightInd w:val="0"/>
              <w:snapToGrid w:val="0"/>
              <w:spacing w:line="288" w:lineRule="auto"/>
              <w:jc w:val="center"/>
              <w:rPr>
                <w:rFonts w:ascii="宋体" w:hAnsi="宋体" w:cs="宋体"/>
                <w:color w:val="000000"/>
              </w:rPr>
            </w:pPr>
            <w:r>
              <w:rPr>
                <w:rFonts w:hint="eastAsia" w:ascii="宋体" w:hAnsi="宋体" w:cs="宋体"/>
                <w:color w:val="000000"/>
                <w:szCs w:val="21"/>
              </w:rPr>
              <w:t>2.2.4（3）</w:t>
            </w:r>
          </w:p>
        </w:tc>
        <w:tc>
          <w:tcPr>
            <w:tcW w:w="613" w:type="pct"/>
            <w:vAlign w:val="center"/>
          </w:tcPr>
          <w:p w14:paraId="3197836F">
            <w:pPr>
              <w:spacing w:line="288" w:lineRule="auto"/>
              <w:ind w:right="134" w:rightChars="64"/>
              <w:jc w:val="center"/>
              <w:rPr>
                <w:rFonts w:ascii="宋体" w:hAnsi="宋体" w:cs="宋体"/>
                <w:color w:val="000000"/>
                <w:szCs w:val="21"/>
              </w:rPr>
            </w:pPr>
            <w:r>
              <w:rPr>
                <w:rFonts w:hint="eastAsia" w:ascii="宋体" w:hAnsi="宋体" w:cs="宋体"/>
                <w:color w:val="000000"/>
                <w:szCs w:val="21"/>
              </w:rPr>
              <w:t>投标报价评分标准</w:t>
            </w:r>
          </w:p>
          <w:p w14:paraId="726F1E0A">
            <w:pPr>
              <w:adjustRightInd w:val="0"/>
              <w:snapToGrid w:val="0"/>
              <w:spacing w:line="288" w:lineRule="auto"/>
              <w:jc w:val="center"/>
              <w:rPr>
                <w:rFonts w:ascii="宋体" w:hAnsi="宋体" w:cs="宋体"/>
                <w:color w:val="000000"/>
              </w:rPr>
            </w:pPr>
            <w:r>
              <w:rPr>
                <w:rFonts w:hint="eastAsia" w:ascii="宋体" w:hAnsi="宋体" w:cs="宋体"/>
                <w:color w:val="000000"/>
                <w:szCs w:val="21"/>
              </w:rPr>
              <w:t>（40分）</w:t>
            </w:r>
          </w:p>
        </w:tc>
        <w:tc>
          <w:tcPr>
            <w:tcW w:w="3990" w:type="pct"/>
            <w:gridSpan w:val="2"/>
            <w:vAlign w:val="center"/>
          </w:tcPr>
          <w:p w14:paraId="482DF4A7">
            <w:pPr>
              <w:widowControl/>
              <w:spacing w:line="288" w:lineRule="auto"/>
              <w:jc w:val="left"/>
              <w:rPr>
                <w:rFonts w:ascii="宋体" w:hAnsi="宋体" w:cs="宋体"/>
                <w:color w:val="000000"/>
                <w:szCs w:val="21"/>
              </w:rPr>
            </w:pPr>
            <w:r>
              <w:rPr>
                <w:rFonts w:hint="eastAsia" w:ascii="宋体" w:hAnsi="宋体" w:cs="宋体"/>
                <w:color w:val="000000"/>
                <w:szCs w:val="21"/>
              </w:rPr>
              <w:t>以评标基准价作为计算各有效投标价得分的基础，当有效投标报价等于评标基准价时得40分；有效投标报价与评标基准价相比，每上偏1%扣2分，下偏1%扣1分。（得分扣至0分止）</w:t>
            </w:r>
          </w:p>
        </w:tc>
      </w:tr>
    </w:tbl>
    <w:p w14:paraId="005CA939">
      <w:pPr>
        <w:adjustRightInd w:val="0"/>
        <w:snapToGrid w:val="0"/>
        <w:spacing w:line="360" w:lineRule="auto"/>
        <w:ind w:right="-168" w:rightChars="-80"/>
        <w:rPr>
          <w:rFonts w:ascii="宋体" w:hAnsi="宋体" w:cs="宋体"/>
          <w:color w:val="000000"/>
          <w:szCs w:val="21"/>
        </w:rPr>
      </w:pPr>
      <w:r>
        <w:rPr>
          <w:rFonts w:hint="eastAsia" w:ascii="宋体" w:hAnsi="宋体" w:cs="宋体"/>
          <w:color w:val="000000"/>
          <w:szCs w:val="21"/>
        </w:rPr>
        <w:t>注：</w:t>
      </w:r>
    </w:p>
    <w:p w14:paraId="7CB835B7">
      <w:pPr>
        <w:numPr>
          <w:ilvl w:val="255"/>
          <w:numId w:val="0"/>
        </w:numPr>
        <w:adjustRightInd w:val="0"/>
        <w:snapToGrid w:val="0"/>
        <w:spacing w:line="360" w:lineRule="auto"/>
        <w:ind w:right="-168" w:rightChars="-80"/>
        <w:rPr>
          <w:rFonts w:ascii="宋体" w:hAnsi="宋体" w:cs="宋体"/>
          <w:color w:val="000000"/>
          <w:szCs w:val="24"/>
        </w:rPr>
      </w:pPr>
      <w:r>
        <w:rPr>
          <w:rFonts w:hint="eastAsia" w:ascii="宋体" w:hAnsi="宋体" w:cs="宋体"/>
          <w:color w:val="000000"/>
          <w:szCs w:val="21"/>
        </w:rPr>
        <w:t>1.</w:t>
      </w:r>
      <w:r>
        <w:rPr>
          <w:rFonts w:hint="eastAsia" w:ascii="宋体" w:hAnsi="宋体" w:cs="宋体"/>
          <w:b/>
          <w:bCs/>
          <w:color w:val="000000"/>
          <w:szCs w:val="24"/>
        </w:rPr>
        <w:t>同类项目</w:t>
      </w:r>
      <w:r>
        <w:rPr>
          <w:rFonts w:hint="eastAsia" w:ascii="宋体" w:hAnsi="宋体" w:cs="宋体"/>
          <w:color w:val="000000"/>
          <w:szCs w:val="24"/>
        </w:rPr>
        <w:t>指综合管廊或有轨电车或地铁或铁路或城市（片区）基础设施服务的运维服务项目。</w:t>
      </w:r>
    </w:p>
    <w:p w14:paraId="4AF884CB">
      <w:pPr>
        <w:numPr>
          <w:ilvl w:val="255"/>
          <w:numId w:val="0"/>
        </w:numPr>
        <w:adjustRightInd w:val="0"/>
        <w:snapToGrid w:val="0"/>
        <w:spacing w:line="360" w:lineRule="auto"/>
        <w:ind w:right="-168" w:rightChars="-80"/>
        <w:rPr>
          <w:rFonts w:ascii="宋体" w:hAnsi="宋体" w:cs="宋体"/>
          <w:color w:val="000000"/>
          <w:szCs w:val="21"/>
        </w:rPr>
      </w:pPr>
      <w:r>
        <w:rPr>
          <w:rFonts w:hint="eastAsia" w:ascii="宋体" w:hAnsi="宋体" w:cs="宋体"/>
          <w:color w:val="000000"/>
          <w:szCs w:val="21"/>
        </w:rPr>
        <w:t>2.投标人的得分为各评委的算术平均分（分数出现小数点时，保留小数点后二位，第三位小数四舍五入）。</w:t>
      </w:r>
    </w:p>
    <w:bookmarkEnd w:id="161"/>
    <w:bookmarkEnd w:id="162"/>
    <w:bookmarkEnd w:id="163"/>
    <w:bookmarkEnd w:id="164"/>
    <w:p w14:paraId="3A78F20E">
      <w:pPr>
        <w:pageBreakBefore/>
        <w:spacing w:line="360" w:lineRule="auto"/>
        <w:rPr>
          <w:rFonts w:ascii="宋体" w:hAnsi="宋体"/>
          <w:b/>
          <w:bCs/>
          <w:color w:val="000000"/>
          <w:sz w:val="24"/>
          <w:szCs w:val="24"/>
        </w:rPr>
      </w:pPr>
      <w:bookmarkStart w:id="171" w:name="_Toc492300628"/>
      <w:bookmarkStart w:id="172" w:name="_Toc27834459"/>
      <w:bookmarkStart w:id="173" w:name="_Toc533104489"/>
      <w:r>
        <w:rPr>
          <w:rFonts w:ascii="宋体" w:hAnsi="宋体"/>
          <w:b/>
          <w:bCs/>
          <w:color w:val="000000"/>
          <w:sz w:val="24"/>
          <w:szCs w:val="24"/>
        </w:rPr>
        <w:t xml:space="preserve">1. </w:t>
      </w:r>
      <w:r>
        <w:rPr>
          <w:rFonts w:hint="eastAsia" w:ascii="宋体" w:hAnsi="宋体"/>
          <w:b/>
          <w:bCs/>
          <w:color w:val="000000"/>
          <w:sz w:val="24"/>
          <w:szCs w:val="24"/>
        </w:rPr>
        <w:t>评标方法</w:t>
      </w:r>
      <w:bookmarkEnd w:id="171"/>
      <w:bookmarkEnd w:id="172"/>
      <w:bookmarkEnd w:id="173"/>
    </w:p>
    <w:p w14:paraId="1C0D79E0">
      <w:pPr>
        <w:spacing w:line="360" w:lineRule="auto"/>
        <w:ind w:firstLine="480" w:firstLineChars="200"/>
        <w:rPr>
          <w:rFonts w:ascii="宋体" w:hAnsi="宋体" w:cs="宋体"/>
          <w:color w:val="000000"/>
          <w:sz w:val="24"/>
          <w:szCs w:val="24"/>
        </w:rPr>
      </w:pPr>
      <w:bookmarkStart w:id="174" w:name="_Toc27834460"/>
      <w:bookmarkStart w:id="175" w:name="_Toc533104490"/>
      <w:bookmarkStart w:id="176" w:name="_Toc492300629"/>
      <w:r>
        <w:rPr>
          <w:rFonts w:hint="eastAsia" w:ascii="宋体" w:hAnsi="宋体" w:cs="宋体"/>
          <w:color w:val="000000"/>
          <w:sz w:val="24"/>
          <w:szCs w:val="24"/>
        </w:rPr>
        <w:t>本次评标采用综合评估法。评标委员会对满足招标文件实质性要求的投标文件，按照本章第2.2款规定的评分标准进行打分。并按投标人的总得分从高到低进行排序，如果总分相同的，以投标报价低的优先；投标报价也相等的，以技术部分得分高的优先；如果技术部分得分也相等，以商务部分得分高的优先；商务部分得分也相等的，则对具有相同情况的投标人，按中标候选人数量规定，由评标委员会采用记名投票方式（不得弃权），确定中标候选人的排序。</w:t>
      </w:r>
    </w:p>
    <w:p w14:paraId="774815A8">
      <w:pPr>
        <w:spacing w:line="360" w:lineRule="auto"/>
        <w:rPr>
          <w:rFonts w:ascii="宋体" w:hAnsi="宋体"/>
          <w:b/>
          <w:bCs/>
          <w:color w:val="000000"/>
          <w:sz w:val="24"/>
          <w:szCs w:val="24"/>
        </w:rPr>
      </w:pPr>
      <w:r>
        <w:rPr>
          <w:rFonts w:ascii="宋体" w:hAnsi="宋体"/>
          <w:b/>
          <w:bCs/>
          <w:color w:val="000000"/>
          <w:sz w:val="24"/>
          <w:szCs w:val="24"/>
        </w:rPr>
        <w:t xml:space="preserve">2. </w:t>
      </w:r>
      <w:r>
        <w:rPr>
          <w:rFonts w:hint="eastAsia" w:ascii="宋体" w:hAnsi="宋体"/>
          <w:b/>
          <w:bCs/>
          <w:color w:val="000000"/>
          <w:sz w:val="24"/>
          <w:szCs w:val="24"/>
        </w:rPr>
        <w:t>评审标准</w:t>
      </w:r>
      <w:bookmarkEnd w:id="174"/>
      <w:bookmarkEnd w:id="175"/>
      <w:bookmarkEnd w:id="176"/>
    </w:p>
    <w:p w14:paraId="73431F6D">
      <w:pPr>
        <w:spacing w:line="360" w:lineRule="auto"/>
        <w:ind w:firstLine="480" w:firstLineChars="200"/>
        <w:rPr>
          <w:rFonts w:ascii="宋体" w:hAnsi="宋体"/>
          <w:color w:val="000000"/>
          <w:sz w:val="24"/>
          <w:szCs w:val="24"/>
        </w:rPr>
      </w:pPr>
      <w:bookmarkStart w:id="177" w:name="_Toc533104491"/>
      <w:bookmarkStart w:id="178" w:name="_Toc27834461"/>
      <w:bookmarkStart w:id="179" w:name="_Toc492300630"/>
      <w:r>
        <w:rPr>
          <w:rFonts w:hint="eastAsia" w:ascii="宋体" w:hAnsi="宋体"/>
          <w:color w:val="000000"/>
          <w:sz w:val="24"/>
          <w:szCs w:val="24"/>
        </w:rPr>
        <w:t>2.1 初步评审标准</w:t>
      </w:r>
      <w:bookmarkEnd w:id="177"/>
      <w:bookmarkEnd w:id="178"/>
      <w:bookmarkEnd w:id="179"/>
    </w:p>
    <w:p w14:paraId="73D039CF">
      <w:pPr>
        <w:spacing w:line="360" w:lineRule="auto"/>
        <w:ind w:firstLine="480" w:firstLineChars="200"/>
        <w:rPr>
          <w:rFonts w:ascii="宋体" w:hAnsi="宋体"/>
          <w:color w:val="000000"/>
          <w:sz w:val="24"/>
          <w:szCs w:val="24"/>
        </w:rPr>
      </w:pPr>
      <w:r>
        <w:rPr>
          <w:rFonts w:hint="eastAsia" w:ascii="宋体" w:hAnsi="宋体"/>
          <w:color w:val="000000"/>
          <w:sz w:val="24"/>
          <w:szCs w:val="24"/>
        </w:rPr>
        <w:t>2.1.1 形式评审标准：见评标办法前附表。</w:t>
      </w:r>
    </w:p>
    <w:p w14:paraId="64FC7018">
      <w:pPr>
        <w:spacing w:line="360" w:lineRule="auto"/>
        <w:ind w:firstLine="480" w:firstLineChars="200"/>
        <w:rPr>
          <w:rFonts w:ascii="宋体" w:hAnsi="宋体"/>
          <w:color w:val="000000"/>
          <w:sz w:val="24"/>
          <w:szCs w:val="24"/>
        </w:rPr>
      </w:pPr>
      <w:r>
        <w:rPr>
          <w:rFonts w:hint="eastAsia" w:ascii="宋体" w:hAnsi="宋体"/>
          <w:color w:val="000000"/>
          <w:sz w:val="24"/>
          <w:szCs w:val="24"/>
        </w:rPr>
        <w:t>2.1.2 资格评审标准：见评标办法前附表。</w:t>
      </w:r>
    </w:p>
    <w:p w14:paraId="57380C86">
      <w:pPr>
        <w:spacing w:line="360" w:lineRule="auto"/>
        <w:ind w:firstLine="480" w:firstLineChars="200"/>
        <w:rPr>
          <w:rFonts w:ascii="宋体" w:hAnsi="宋体"/>
          <w:color w:val="000000"/>
          <w:sz w:val="24"/>
          <w:szCs w:val="24"/>
        </w:rPr>
      </w:pPr>
      <w:r>
        <w:rPr>
          <w:rFonts w:hint="eastAsia" w:ascii="宋体" w:hAnsi="宋体"/>
          <w:color w:val="000000"/>
          <w:sz w:val="24"/>
          <w:szCs w:val="24"/>
        </w:rPr>
        <w:t>2.1.3 响应性评审标准：见评标办法前附表。</w:t>
      </w:r>
    </w:p>
    <w:p w14:paraId="1D9DC29B">
      <w:pPr>
        <w:spacing w:line="360" w:lineRule="auto"/>
        <w:ind w:firstLine="480" w:firstLineChars="200"/>
        <w:rPr>
          <w:rFonts w:ascii="宋体" w:hAnsi="宋体"/>
          <w:color w:val="000000"/>
          <w:sz w:val="24"/>
          <w:szCs w:val="24"/>
        </w:rPr>
      </w:pPr>
      <w:bookmarkStart w:id="180" w:name="_Toc533104492"/>
      <w:bookmarkStart w:id="181" w:name="_Toc492300631"/>
      <w:bookmarkStart w:id="182" w:name="_Toc27834462"/>
      <w:r>
        <w:rPr>
          <w:rFonts w:hint="eastAsia" w:ascii="宋体" w:hAnsi="宋体"/>
          <w:color w:val="000000"/>
          <w:sz w:val="24"/>
          <w:szCs w:val="24"/>
        </w:rPr>
        <w:t>2.2 分值构成与评分标准</w:t>
      </w:r>
      <w:bookmarkEnd w:id="180"/>
      <w:bookmarkEnd w:id="181"/>
      <w:bookmarkEnd w:id="182"/>
    </w:p>
    <w:p w14:paraId="77FE928D">
      <w:pPr>
        <w:spacing w:line="360" w:lineRule="auto"/>
        <w:ind w:firstLine="480" w:firstLineChars="200"/>
        <w:rPr>
          <w:rFonts w:ascii="宋体" w:hAnsi="宋体"/>
          <w:color w:val="000000"/>
          <w:sz w:val="24"/>
          <w:szCs w:val="24"/>
        </w:rPr>
      </w:pPr>
      <w:r>
        <w:rPr>
          <w:rFonts w:hint="eastAsia" w:ascii="宋体" w:hAnsi="宋体"/>
          <w:color w:val="000000"/>
          <w:sz w:val="24"/>
          <w:szCs w:val="24"/>
        </w:rPr>
        <w:t>2.2.1 分值构成</w:t>
      </w:r>
    </w:p>
    <w:p w14:paraId="1CA7EAD3">
      <w:pPr>
        <w:spacing w:line="360" w:lineRule="auto"/>
        <w:ind w:firstLine="480" w:firstLineChars="200"/>
        <w:rPr>
          <w:rFonts w:ascii="宋体" w:hAnsi="宋体"/>
          <w:color w:val="000000"/>
          <w:sz w:val="24"/>
          <w:szCs w:val="24"/>
        </w:rPr>
      </w:pPr>
      <w:r>
        <w:rPr>
          <w:rFonts w:hint="eastAsia" w:ascii="宋体" w:hAnsi="宋体"/>
          <w:color w:val="000000"/>
          <w:sz w:val="24"/>
          <w:szCs w:val="24"/>
        </w:rPr>
        <w:t>（1）商务部分：见评标办法前附表；</w:t>
      </w:r>
    </w:p>
    <w:p w14:paraId="419F44B4">
      <w:pPr>
        <w:spacing w:line="360" w:lineRule="auto"/>
        <w:ind w:firstLine="480" w:firstLineChars="200"/>
        <w:rPr>
          <w:rFonts w:ascii="宋体" w:hAnsi="宋体"/>
          <w:color w:val="000000"/>
          <w:sz w:val="24"/>
          <w:szCs w:val="24"/>
        </w:rPr>
      </w:pPr>
      <w:r>
        <w:rPr>
          <w:rFonts w:hint="eastAsia" w:ascii="宋体" w:hAnsi="宋体"/>
          <w:color w:val="000000"/>
          <w:sz w:val="24"/>
          <w:szCs w:val="24"/>
        </w:rPr>
        <w:t>（2）</w:t>
      </w:r>
      <w:r>
        <w:rPr>
          <w:rFonts w:ascii="宋体" w:hAnsi="宋体"/>
          <w:color w:val="000000"/>
          <w:sz w:val="24"/>
          <w:szCs w:val="24"/>
        </w:rPr>
        <w:t>技术</w:t>
      </w:r>
      <w:r>
        <w:rPr>
          <w:rFonts w:hint="eastAsia" w:ascii="宋体" w:hAnsi="宋体"/>
          <w:color w:val="000000"/>
          <w:sz w:val="24"/>
          <w:szCs w:val="24"/>
        </w:rPr>
        <w:t>部分：见评标办法前附表；</w:t>
      </w:r>
    </w:p>
    <w:p w14:paraId="03EEF9FC">
      <w:pPr>
        <w:spacing w:line="360" w:lineRule="auto"/>
        <w:ind w:firstLine="480" w:firstLineChars="200"/>
        <w:rPr>
          <w:rFonts w:ascii="宋体" w:hAnsi="宋体"/>
          <w:color w:val="000000"/>
          <w:sz w:val="24"/>
          <w:szCs w:val="24"/>
        </w:rPr>
      </w:pPr>
      <w:r>
        <w:rPr>
          <w:rFonts w:hint="eastAsia" w:ascii="宋体" w:hAnsi="宋体"/>
          <w:color w:val="000000"/>
          <w:sz w:val="24"/>
          <w:szCs w:val="24"/>
        </w:rPr>
        <w:t>（3）</w:t>
      </w:r>
      <w:r>
        <w:rPr>
          <w:rFonts w:ascii="宋体" w:hAnsi="宋体"/>
          <w:color w:val="000000"/>
          <w:sz w:val="24"/>
          <w:szCs w:val="24"/>
        </w:rPr>
        <w:t>投标</w:t>
      </w:r>
      <w:r>
        <w:rPr>
          <w:rFonts w:hint="eastAsia" w:ascii="宋体" w:hAnsi="宋体"/>
          <w:color w:val="000000"/>
          <w:sz w:val="24"/>
          <w:szCs w:val="24"/>
        </w:rPr>
        <w:t>报价：见评标办法前附表；</w:t>
      </w:r>
    </w:p>
    <w:p w14:paraId="69C62CD2">
      <w:pPr>
        <w:spacing w:line="360" w:lineRule="auto"/>
        <w:ind w:firstLine="480" w:firstLineChars="200"/>
        <w:rPr>
          <w:rFonts w:ascii="宋体" w:hAnsi="宋体"/>
          <w:color w:val="000000"/>
          <w:sz w:val="24"/>
          <w:szCs w:val="24"/>
        </w:rPr>
      </w:pPr>
      <w:r>
        <w:rPr>
          <w:rFonts w:hint="eastAsia" w:ascii="宋体" w:hAnsi="宋体"/>
          <w:color w:val="000000"/>
          <w:sz w:val="24"/>
          <w:szCs w:val="24"/>
        </w:rPr>
        <w:t>2.2.2 评标基准价计算</w:t>
      </w:r>
    </w:p>
    <w:p w14:paraId="73AEAA90">
      <w:pPr>
        <w:spacing w:line="360" w:lineRule="auto"/>
        <w:ind w:firstLine="480" w:firstLineChars="200"/>
        <w:rPr>
          <w:rFonts w:ascii="宋体" w:hAnsi="宋体"/>
          <w:color w:val="000000"/>
          <w:sz w:val="24"/>
          <w:szCs w:val="24"/>
        </w:rPr>
      </w:pPr>
      <w:r>
        <w:rPr>
          <w:rFonts w:hint="eastAsia" w:ascii="宋体" w:hAnsi="宋体"/>
          <w:color w:val="000000"/>
          <w:sz w:val="24"/>
          <w:szCs w:val="24"/>
        </w:rPr>
        <w:t>评标基准价计算方法：见评标办法前附表。</w:t>
      </w:r>
    </w:p>
    <w:p w14:paraId="52835667">
      <w:pPr>
        <w:spacing w:line="360" w:lineRule="auto"/>
        <w:ind w:firstLine="480" w:firstLineChars="200"/>
        <w:rPr>
          <w:rFonts w:ascii="宋体" w:hAnsi="宋体"/>
          <w:color w:val="000000"/>
          <w:sz w:val="24"/>
          <w:szCs w:val="24"/>
        </w:rPr>
      </w:pPr>
      <w:r>
        <w:rPr>
          <w:rFonts w:hint="eastAsia" w:ascii="宋体" w:hAnsi="宋体"/>
          <w:color w:val="000000"/>
          <w:sz w:val="24"/>
          <w:szCs w:val="24"/>
        </w:rPr>
        <w:t>2.2.3 投标报价的偏差率计算</w:t>
      </w:r>
    </w:p>
    <w:p w14:paraId="71191732">
      <w:pPr>
        <w:spacing w:line="360" w:lineRule="auto"/>
        <w:ind w:firstLine="480" w:firstLineChars="200"/>
        <w:rPr>
          <w:rFonts w:ascii="宋体" w:hAnsi="宋体"/>
          <w:color w:val="000000"/>
          <w:sz w:val="24"/>
          <w:szCs w:val="24"/>
        </w:rPr>
      </w:pPr>
      <w:r>
        <w:rPr>
          <w:rFonts w:hint="eastAsia" w:ascii="宋体" w:hAnsi="宋体"/>
          <w:color w:val="000000"/>
          <w:sz w:val="24"/>
          <w:szCs w:val="24"/>
        </w:rPr>
        <w:t>投标报价的偏差率计算公式：见评标办法前附表。</w:t>
      </w:r>
    </w:p>
    <w:p w14:paraId="54906C2E">
      <w:pPr>
        <w:spacing w:line="360" w:lineRule="auto"/>
        <w:ind w:firstLine="480" w:firstLineChars="200"/>
        <w:rPr>
          <w:rFonts w:ascii="宋体" w:hAnsi="宋体"/>
          <w:color w:val="000000"/>
          <w:sz w:val="24"/>
          <w:szCs w:val="24"/>
        </w:rPr>
      </w:pPr>
      <w:r>
        <w:rPr>
          <w:rFonts w:hint="eastAsia" w:ascii="宋体" w:hAnsi="宋体"/>
          <w:color w:val="000000"/>
          <w:sz w:val="24"/>
          <w:szCs w:val="24"/>
        </w:rPr>
        <w:t>2.2.4 评分标准</w:t>
      </w:r>
    </w:p>
    <w:p w14:paraId="742C1470">
      <w:pPr>
        <w:spacing w:line="360" w:lineRule="auto"/>
        <w:ind w:firstLine="480" w:firstLineChars="200"/>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商务</w:t>
      </w:r>
      <w:r>
        <w:rPr>
          <w:rFonts w:hint="eastAsia" w:ascii="宋体" w:hAnsi="宋体"/>
          <w:color w:val="000000"/>
          <w:sz w:val="24"/>
          <w:szCs w:val="24"/>
        </w:rPr>
        <w:t>评分标准：见评标办法前附表；</w:t>
      </w:r>
    </w:p>
    <w:p w14:paraId="6015DC76">
      <w:pPr>
        <w:spacing w:line="360" w:lineRule="auto"/>
        <w:ind w:firstLine="480" w:firstLineChars="200"/>
        <w:rPr>
          <w:rFonts w:ascii="宋体" w:hAnsi="宋体"/>
          <w:color w:val="000000"/>
          <w:sz w:val="24"/>
          <w:szCs w:val="24"/>
        </w:rPr>
      </w:pPr>
      <w:r>
        <w:rPr>
          <w:rFonts w:hint="eastAsia" w:ascii="宋体" w:hAnsi="宋体"/>
          <w:color w:val="000000"/>
          <w:sz w:val="24"/>
          <w:szCs w:val="24"/>
        </w:rPr>
        <w:t>（2）</w:t>
      </w:r>
      <w:r>
        <w:rPr>
          <w:rFonts w:ascii="宋体" w:hAnsi="宋体"/>
          <w:color w:val="000000"/>
          <w:sz w:val="24"/>
          <w:szCs w:val="24"/>
        </w:rPr>
        <w:t>技术</w:t>
      </w:r>
      <w:r>
        <w:rPr>
          <w:rFonts w:hint="eastAsia" w:ascii="宋体" w:hAnsi="宋体"/>
          <w:color w:val="000000"/>
          <w:sz w:val="24"/>
          <w:szCs w:val="24"/>
        </w:rPr>
        <w:t>评分标准：见评标办法前附表；</w:t>
      </w:r>
    </w:p>
    <w:p w14:paraId="29902A91">
      <w:pPr>
        <w:spacing w:line="360" w:lineRule="auto"/>
        <w:ind w:firstLine="480" w:firstLineChars="200"/>
        <w:rPr>
          <w:rFonts w:ascii="宋体" w:hAnsi="宋体"/>
          <w:color w:val="000000"/>
          <w:sz w:val="24"/>
          <w:szCs w:val="24"/>
        </w:rPr>
      </w:pPr>
      <w:r>
        <w:rPr>
          <w:rFonts w:hint="eastAsia" w:ascii="宋体" w:hAnsi="宋体"/>
          <w:color w:val="000000"/>
          <w:sz w:val="24"/>
          <w:szCs w:val="24"/>
        </w:rPr>
        <w:t>（3）</w:t>
      </w:r>
      <w:r>
        <w:rPr>
          <w:rFonts w:ascii="宋体" w:hAnsi="宋体"/>
          <w:color w:val="000000"/>
          <w:sz w:val="24"/>
          <w:szCs w:val="24"/>
        </w:rPr>
        <w:t>投标</w:t>
      </w:r>
      <w:r>
        <w:rPr>
          <w:rFonts w:hint="eastAsia" w:ascii="宋体" w:hAnsi="宋体"/>
          <w:color w:val="000000"/>
          <w:sz w:val="24"/>
          <w:szCs w:val="24"/>
        </w:rPr>
        <w:t>评分标准：见评标办法前附表；</w:t>
      </w:r>
    </w:p>
    <w:p w14:paraId="50129C86">
      <w:pPr>
        <w:spacing w:line="360" w:lineRule="auto"/>
        <w:rPr>
          <w:rFonts w:ascii="宋体" w:hAnsi="宋体"/>
          <w:b/>
          <w:bCs/>
          <w:color w:val="000000"/>
          <w:sz w:val="24"/>
          <w:szCs w:val="24"/>
        </w:rPr>
      </w:pPr>
      <w:bookmarkStart w:id="183" w:name="_Toc492300632"/>
      <w:bookmarkStart w:id="184" w:name="_Toc533104493"/>
      <w:bookmarkStart w:id="185" w:name="_Toc27834463"/>
      <w:r>
        <w:rPr>
          <w:rFonts w:ascii="宋体" w:hAnsi="宋体"/>
          <w:b/>
          <w:bCs/>
          <w:color w:val="000000"/>
          <w:sz w:val="24"/>
          <w:szCs w:val="24"/>
        </w:rPr>
        <w:t xml:space="preserve">3. </w:t>
      </w:r>
      <w:r>
        <w:rPr>
          <w:rFonts w:hint="eastAsia" w:ascii="宋体" w:hAnsi="宋体"/>
          <w:b/>
          <w:bCs/>
          <w:color w:val="000000"/>
          <w:sz w:val="24"/>
          <w:szCs w:val="24"/>
        </w:rPr>
        <w:t>评标程序</w:t>
      </w:r>
      <w:bookmarkEnd w:id="183"/>
      <w:bookmarkEnd w:id="184"/>
      <w:bookmarkEnd w:id="185"/>
      <w:bookmarkStart w:id="186" w:name="_Toc27834464"/>
      <w:bookmarkStart w:id="187" w:name="_Toc492300633"/>
      <w:bookmarkStart w:id="188" w:name="_Toc533104494"/>
    </w:p>
    <w:p w14:paraId="1E7B2B1C">
      <w:pPr>
        <w:spacing w:line="360" w:lineRule="auto"/>
        <w:ind w:firstLine="480" w:firstLineChars="200"/>
        <w:rPr>
          <w:rFonts w:ascii="宋体" w:hAnsi="宋体"/>
          <w:bCs/>
          <w:color w:val="000000"/>
          <w:sz w:val="24"/>
          <w:szCs w:val="24"/>
        </w:rPr>
      </w:pPr>
      <w:r>
        <w:rPr>
          <w:rFonts w:hint="eastAsia" w:ascii="宋体" w:hAnsi="宋体"/>
          <w:bCs/>
          <w:color w:val="000000"/>
          <w:sz w:val="24"/>
          <w:szCs w:val="24"/>
        </w:rPr>
        <w:t>3.1 初步评审</w:t>
      </w:r>
      <w:bookmarkEnd w:id="186"/>
      <w:bookmarkEnd w:id="187"/>
      <w:bookmarkEnd w:id="188"/>
      <w:bookmarkStart w:id="189" w:name="_Toc27834465"/>
    </w:p>
    <w:p w14:paraId="24B0165D">
      <w:pPr>
        <w:spacing w:line="360" w:lineRule="auto"/>
        <w:ind w:left="420" w:leftChars="200"/>
        <w:rPr>
          <w:rFonts w:ascii="宋体" w:hAnsi="宋体"/>
          <w:bCs/>
          <w:color w:val="000000"/>
          <w:sz w:val="24"/>
          <w:szCs w:val="24"/>
        </w:rPr>
      </w:pPr>
      <w:r>
        <w:rPr>
          <w:rFonts w:hint="eastAsia" w:ascii="宋体" w:hAnsi="宋体"/>
          <w:bCs/>
          <w:color w:val="000000"/>
          <w:sz w:val="24"/>
          <w:szCs w:val="24"/>
        </w:rPr>
        <w:t>3.1.1 评标委员会可以要求投标人提交第二章“投标人须知”规定的有关证明和证件的原件，以便核验。评标委员会依据本章第2.1款规定的标准对投标文件进行初步评审。有一项不符合评审标准的，评标委员会应当否决其投标。</w:t>
      </w:r>
      <w:bookmarkEnd w:id="189"/>
      <w:bookmarkStart w:id="190" w:name="_Toc27834466"/>
    </w:p>
    <w:p w14:paraId="5C561780">
      <w:pPr>
        <w:spacing w:line="360" w:lineRule="auto"/>
        <w:ind w:firstLine="480" w:firstLineChars="200"/>
        <w:rPr>
          <w:rFonts w:ascii="宋体" w:hAnsi="宋体"/>
          <w:bCs/>
          <w:color w:val="000000"/>
          <w:sz w:val="24"/>
          <w:szCs w:val="24"/>
        </w:rPr>
      </w:pPr>
      <w:r>
        <w:rPr>
          <w:rFonts w:hint="eastAsia" w:ascii="宋体" w:hAnsi="宋体"/>
          <w:bCs/>
          <w:color w:val="000000"/>
          <w:sz w:val="24"/>
          <w:szCs w:val="24"/>
        </w:rPr>
        <w:t>3.1.2 投标人有以下情形之一的，评标委员会应当否决其投标：</w:t>
      </w:r>
      <w:bookmarkEnd w:id="190"/>
      <w:bookmarkStart w:id="191" w:name="_Toc27834467"/>
    </w:p>
    <w:p w14:paraId="3914FC47">
      <w:pPr>
        <w:spacing w:line="360" w:lineRule="auto"/>
        <w:ind w:firstLine="480" w:firstLineChars="200"/>
        <w:rPr>
          <w:rFonts w:ascii="宋体" w:hAnsi="宋体"/>
          <w:color w:val="000000"/>
          <w:sz w:val="24"/>
          <w:szCs w:val="24"/>
        </w:rPr>
      </w:pPr>
      <w:r>
        <w:rPr>
          <w:rFonts w:hint="eastAsia" w:ascii="宋体" w:hAnsi="宋体"/>
          <w:color w:val="000000"/>
          <w:sz w:val="24"/>
          <w:szCs w:val="24"/>
        </w:rPr>
        <w:t>（1）投标文件没有对招标文件的实质性要求和条件作出响应，或者对招标文件的偏差超出招标文件规定的偏差范围或最高项数；</w:t>
      </w:r>
      <w:bookmarkEnd w:id="191"/>
      <w:bookmarkStart w:id="192" w:name="_Toc27834468"/>
    </w:p>
    <w:p w14:paraId="0C3ABE08">
      <w:pPr>
        <w:spacing w:line="360" w:lineRule="auto"/>
        <w:ind w:firstLine="480" w:firstLineChars="200"/>
        <w:rPr>
          <w:rFonts w:ascii="宋体" w:hAnsi="宋体"/>
          <w:color w:val="000000"/>
          <w:sz w:val="24"/>
          <w:szCs w:val="24"/>
        </w:rPr>
      </w:pPr>
      <w:r>
        <w:rPr>
          <w:rFonts w:hint="eastAsia" w:ascii="宋体" w:hAnsi="宋体"/>
          <w:color w:val="000000"/>
          <w:sz w:val="24"/>
          <w:szCs w:val="24"/>
        </w:rPr>
        <w:t>（2）有串通投标、弄虚作假、行贿等违法行为。</w:t>
      </w:r>
      <w:bookmarkEnd w:id="192"/>
      <w:bookmarkStart w:id="193" w:name="_Toc27834469"/>
    </w:p>
    <w:p w14:paraId="7C826FCF">
      <w:pPr>
        <w:spacing w:line="360" w:lineRule="auto"/>
        <w:ind w:firstLine="480" w:firstLineChars="200"/>
        <w:rPr>
          <w:rFonts w:ascii="宋体" w:hAnsi="宋体"/>
          <w:color w:val="000000"/>
          <w:sz w:val="24"/>
          <w:szCs w:val="24"/>
        </w:rPr>
      </w:pPr>
      <w:r>
        <w:rPr>
          <w:rFonts w:hint="eastAsia" w:ascii="宋体" w:hAnsi="宋体"/>
          <w:color w:val="000000"/>
          <w:sz w:val="24"/>
          <w:szCs w:val="24"/>
        </w:rPr>
        <w:t>3.1.3 投标报价有算术错误及其他错误的，评标委员会按以下原则要求投标人对投标报价进</w:t>
      </w:r>
      <w:bookmarkStart w:id="194" w:name="_Toc152045603"/>
      <w:bookmarkStart w:id="195" w:name="_Toc2907"/>
      <w:bookmarkStart w:id="196" w:name="_Toc144974570"/>
      <w:bookmarkStart w:id="197" w:name="_Toc247527628"/>
      <w:bookmarkStart w:id="198" w:name="_Toc352691538"/>
      <w:bookmarkStart w:id="199" w:name="_Toc369531582"/>
      <w:bookmarkStart w:id="200" w:name="_Toc384308277"/>
      <w:bookmarkStart w:id="201" w:name="_Toc152042380"/>
      <w:bookmarkStart w:id="202" w:name="_Toc247514027"/>
      <w:bookmarkStart w:id="203" w:name="_Toc300835013"/>
      <w:bookmarkStart w:id="204" w:name="_Toc361508651"/>
      <w:r>
        <w:rPr>
          <w:rFonts w:hint="eastAsia" w:ascii="宋体" w:hAnsi="宋体"/>
          <w:color w:val="000000"/>
          <w:sz w:val="24"/>
          <w:szCs w:val="24"/>
        </w:rPr>
        <w:t>行修正，并要求投标人书面澄清确认。</w:t>
      </w:r>
      <w:bookmarkEnd w:id="194"/>
      <w:bookmarkEnd w:id="195"/>
      <w:bookmarkEnd w:id="196"/>
      <w:bookmarkEnd w:id="197"/>
      <w:bookmarkEnd w:id="198"/>
      <w:bookmarkEnd w:id="199"/>
      <w:bookmarkEnd w:id="200"/>
      <w:bookmarkEnd w:id="201"/>
      <w:bookmarkEnd w:id="202"/>
      <w:bookmarkEnd w:id="203"/>
      <w:bookmarkEnd w:id="204"/>
      <w:r>
        <w:rPr>
          <w:rFonts w:hint="eastAsia" w:ascii="宋体" w:hAnsi="宋体"/>
          <w:color w:val="000000"/>
          <w:sz w:val="24"/>
          <w:szCs w:val="24"/>
        </w:rPr>
        <w:t>投标人拒不澄清确认的，评标委员会应当否决其投标：</w:t>
      </w:r>
      <w:bookmarkEnd w:id="193"/>
      <w:bookmarkStart w:id="205" w:name="_Toc27834470"/>
    </w:p>
    <w:p w14:paraId="2EE489CA">
      <w:pPr>
        <w:spacing w:line="360" w:lineRule="auto"/>
        <w:ind w:firstLine="480" w:firstLineChars="200"/>
        <w:rPr>
          <w:rFonts w:ascii="宋体" w:hAnsi="宋体"/>
          <w:color w:val="000000"/>
          <w:sz w:val="24"/>
          <w:szCs w:val="24"/>
        </w:rPr>
      </w:pPr>
      <w:r>
        <w:rPr>
          <w:rFonts w:hint="eastAsia" w:ascii="宋体" w:hAnsi="宋体"/>
          <w:color w:val="000000"/>
          <w:sz w:val="24"/>
          <w:szCs w:val="24"/>
        </w:rPr>
        <w:t>（1）投标文件中的大写金额与小写金额不一致的，以大写金额为准；</w:t>
      </w:r>
      <w:bookmarkEnd w:id="205"/>
      <w:bookmarkStart w:id="206" w:name="_Toc27834471"/>
    </w:p>
    <w:p w14:paraId="0BD14AB2">
      <w:pPr>
        <w:spacing w:line="360" w:lineRule="auto"/>
        <w:ind w:firstLine="480" w:firstLineChars="200"/>
        <w:rPr>
          <w:rFonts w:ascii="宋体" w:hAnsi="宋体"/>
          <w:color w:val="000000"/>
          <w:sz w:val="24"/>
          <w:szCs w:val="24"/>
        </w:rPr>
      </w:pPr>
      <w:r>
        <w:rPr>
          <w:rFonts w:hint="eastAsia" w:ascii="宋体" w:hAnsi="宋体"/>
          <w:color w:val="000000"/>
          <w:sz w:val="24"/>
          <w:szCs w:val="24"/>
        </w:rPr>
        <w:t>（2）总价金额与单价金额不一致的，以单价金额为准，但单价金额小数点有明显错误的除外。</w:t>
      </w:r>
      <w:bookmarkEnd w:id="206"/>
    </w:p>
    <w:p w14:paraId="687119E2">
      <w:pPr>
        <w:spacing w:line="360" w:lineRule="auto"/>
        <w:ind w:firstLine="480" w:firstLineChars="200"/>
        <w:rPr>
          <w:rFonts w:ascii="宋体" w:hAnsi="宋体"/>
          <w:color w:val="000000"/>
          <w:sz w:val="24"/>
          <w:szCs w:val="24"/>
        </w:rPr>
      </w:pPr>
      <w:r>
        <w:rPr>
          <w:rFonts w:hint="eastAsia" w:ascii="宋体" w:hAnsi="宋体"/>
          <w:color w:val="000000"/>
          <w:sz w:val="24"/>
          <w:szCs w:val="24"/>
        </w:rPr>
        <w:t>注：不得将文件顺序、明显的文字错误等列为否决投标的情形。评委发现投标文件中含义不明确、对同类问题表述不一致、有明显文字和计算错误、投标报价可能低于成本影响履约的，应当要求投标人作必要的澄清、说明后再判定投标人是否通过初步评审，不得直接否决投标。</w:t>
      </w:r>
    </w:p>
    <w:p w14:paraId="07DBA5A1">
      <w:pPr>
        <w:spacing w:line="360" w:lineRule="auto"/>
        <w:ind w:firstLine="480" w:firstLineChars="200"/>
        <w:rPr>
          <w:rFonts w:ascii="宋体" w:hAnsi="宋体"/>
          <w:color w:val="000000"/>
          <w:sz w:val="24"/>
          <w:szCs w:val="24"/>
        </w:rPr>
      </w:pPr>
      <w:bookmarkStart w:id="207" w:name="_Toc27834472"/>
      <w:bookmarkStart w:id="208" w:name="_Toc492300634"/>
      <w:bookmarkStart w:id="209" w:name="_Toc533104495"/>
      <w:r>
        <w:rPr>
          <w:rFonts w:hint="eastAsia" w:ascii="宋体" w:hAnsi="宋体"/>
          <w:color w:val="000000"/>
          <w:sz w:val="24"/>
          <w:szCs w:val="24"/>
        </w:rPr>
        <w:t>3.2 详细评审</w:t>
      </w:r>
      <w:bookmarkEnd w:id="207"/>
      <w:bookmarkEnd w:id="208"/>
      <w:bookmarkEnd w:id="209"/>
      <w:bookmarkStart w:id="210" w:name="_Toc27834473"/>
    </w:p>
    <w:p w14:paraId="39DB13F8">
      <w:pPr>
        <w:spacing w:line="360" w:lineRule="auto"/>
        <w:ind w:firstLine="480" w:firstLineChars="200"/>
        <w:rPr>
          <w:rFonts w:ascii="宋体" w:hAnsi="宋体"/>
          <w:color w:val="000000"/>
          <w:sz w:val="24"/>
          <w:szCs w:val="24"/>
        </w:rPr>
      </w:pPr>
      <w:r>
        <w:rPr>
          <w:rFonts w:hint="eastAsia" w:ascii="宋体" w:hAnsi="宋体"/>
          <w:color w:val="000000"/>
          <w:sz w:val="24"/>
          <w:szCs w:val="24"/>
        </w:rPr>
        <w:t>3.2.1 评标委员会按本章第2.2款规定的量化因素和分值进行打分，并计算出综合评估得分</w:t>
      </w:r>
      <w:bookmarkEnd w:id="210"/>
      <w:bookmarkStart w:id="211" w:name="_Toc27834474"/>
    </w:p>
    <w:p w14:paraId="15FEE262">
      <w:pPr>
        <w:spacing w:line="360" w:lineRule="auto"/>
        <w:ind w:firstLine="480" w:firstLineChars="200"/>
        <w:rPr>
          <w:rFonts w:ascii="宋体" w:hAnsi="宋体"/>
          <w:color w:val="000000"/>
          <w:sz w:val="24"/>
          <w:szCs w:val="24"/>
        </w:rPr>
      </w:pPr>
      <w:r>
        <w:rPr>
          <w:rFonts w:hint="eastAsia" w:ascii="宋体" w:hAnsi="宋体"/>
          <w:color w:val="000000"/>
          <w:sz w:val="24"/>
          <w:szCs w:val="24"/>
        </w:rPr>
        <w:t>（1）按本章第2.2.4（1）目规定的评审因素和分值对商务部分计算出得分A；</w:t>
      </w:r>
      <w:bookmarkEnd w:id="211"/>
      <w:bookmarkStart w:id="212" w:name="_Toc27834475"/>
    </w:p>
    <w:p w14:paraId="71E9C75B">
      <w:pPr>
        <w:spacing w:line="360" w:lineRule="auto"/>
        <w:ind w:firstLine="480" w:firstLineChars="200"/>
        <w:rPr>
          <w:rFonts w:ascii="宋体" w:hAnsi="宋体"/>
          <w:color w:val="000000"/>
          <w:sz w:val="24"/>
          <w:szCs w:val="24"/>
        </w:rPr>
      </w:pPr>
      <w:r>
        <w:rPr>
          <w:rFonts w:hint="eastAsia" w:ascii="宋体" w:hAnsi="宋体"/>
          <w:color w:val="000000"/>
          <w:sz w:val="24"/>
          <w:szCs w:val="24"/>
        </w:rPr>
        <w:t>（2）按本章第2.2.4（2）目规定的评审因素和分值对技术部分计算出得分B；</w:t>
      </w:r>
      <w:bookmarkEnd w:id="212"/>
      <w:bookmarkStart w:id="213" w:name="_Toc27834476"/>
    </w:p>
    <w:p w14:paraId="02FAA0B7">
      <w:pPr>
        <w:spacing w:line="360" w:lineRule="auto"/>
        <w:ind w:firstLine="480" w:firstLineChars="200"/>
        <w:rPr>
          <w:rFonts w:ascii="宋体" w:hAnsi="宋体"/>
          <w:color w:val="000000"/>
          <w:sz w:val="24"/>
          <w:szCs w:val="24"/>
        </w:rPr>
      </w:pPr>
      <w:r>
        <w:rPr>
          <w:rFonts w:hint="eastAsia" w:ascii="宋体" w:hAnsi="宋体"/>
          <w:color w:val="000000"/>
          <w:sz w:val="24"/>
          <w:szCs w:val="24"/>
        </w:rPr>
        <w:t>（3）按本章第2.2.4（3）目规定的评审因素和</w:t>
      </w:r>
      <w:bookmarkStart w:id="214" w:name="_Toc24330"/>
      <w:bookmarkStart w:id="215" w:name="_Toc300835014"/>
      <w:bookmarkStart w:id="216" w:name="_Toc361508652"/>
      <w:bookmarkStart w:id="217" w:name="_Toc369531583"/>
      <w:bookmarkStart w:id="218" w:name="_Toc247514028"/>
      <w:bookmarkStart w:id="219" w:name="_Toc384308278"/>
      <w:bookmarkStart w:id="220" w:name="_Toc352691539"/>
      <w:bookmarkStart w:id="221" w:name="_Toc152045604"/>
      <w:bookmarkStart w:id="222" w:name="_Toc152042381"/>
      <w:bookmarkStart w:id="223" w:name="_Toc144974571"/>
      <w:bookmarkStart w:id="224" w:name="_Toc247527629"/>
      <w:r>
        <w:rPr>
          <w:rFonts w:hint="eastAsia" w:ascii="宋体" w:hAnsi="宋体"/>
          <w:color w:val="000000"/>
          <w:sz w:val="24"/>
          <w:szCs w:val="24"/>
        </w:rPr>
        <w:t>分值对投标报价</w:t>
      </w:r>
      <w:bookmarkEnd w:id="214"/>
      <w:bookmarkEnd w:id="215"/>
      <w:bookmarkEnd w:id="216"/>
      <w:bookmarkEnd w:id="217"/>
      <w:bookmarkEnd w:id="218"/>
      <w:bookmarkEnd w:id="219"/>
      <w:bookmarkEnd w:id="220"/>
      <w:bookmarkEnd w:id="221"/>
      <w:bookmarkEnd w:id="222"/>
      <w:bookmarkEnd w:id="223"/>
      <w:bookmarkEnd w:id="224"/>
      <w:r>
        <w:rPr>
          <w:rFonts w:hint="eastAsia" w:ascii="宋体" w:hAnsi="宋体"/>
          <w:color w:val="000000"/>
          <w:sz w:val="24"/>
          <w:szCs w:val="24"/>
        </w:rPr>
        <w:t>计</w:t>
      </w:r>
      <w:bookmarkStart w:id="225" w:name="_Toc152042382"/>
      <w:bookmarkStart w:id="226" w:name="_Toc384308279"/>
      <w:bookmarkStart w:id="227" w:name="_Toc18141"/>
      <w:bookmarkStart w:id="228" w:name="_Toc247527630"/>
      <w:bookmarkStart w:id="229" w:name="_Toc369531584"/>
      <w:bookmarkStart w:id="230" w:name="_Toc361508653"/>
      <w:bookmarkStart w:id="231" w:name="_Toc152045605"/>
      <w:bookmarkStart w:id="232" w:name="_Toc300835015"/>
      <w:bookmarkStart w:id="233" w:name="_Toc352691540"/>
      <w:bookmarkStart w:id="234" w:name="_Toc247514029"/>
      <w:bookmarkStart w:id="235" w:name="_Toc144974572"/>
      <w:r>
        <w:rPr>
          <w:rFonts w:hint="eastAsia" w:ascii="宋体" w:hAnsi="宋体"/>
          <w:color w:val="000000"/>
          <w:sz w:val="24"/>
          <w:szCs w:val="24"/>
        </w:rPr>
        <w:t>算出得分C；</w:t>
      </w:r>
      <w:bookmarkEnd w:id="213"/>
      <w:bookmarkEnd w:id="225"/>
      <w:bookmarkEnd w:id="226"/>
      <w:bookmarkEnd w:id="227"/>
      <w:bookmarkEnd w:id="228"/>
      <w:bookmarkEnd w:id="229"/>
      <w:bookmarkEnd w:id="230"/>
      <w:bookmarkEnd w:id="231"/>
      <w:bookmarkEnd w:id="232"/>
      <w:bookmarkEnd w:id="233"/>
      <w:bookmarkEnd w:id="234"/>
      <w:bookmarkEnd w:id="235"/>
      <w:bookmarkStart w:id="236" w:name="_Toc27834478"/>
    </w:p>
    <w:p w14:paraId="3500C347">
      <w:pPr>
        <w:spacing w:line="360" w:lineRule="auto"/>
        <w:ind w:firstLine="480" w:firstLineChars="200"/>
        <w:rPr>
          <w:rFonts w:ascii="宋体" w:hAnsi="宋体"/>
          <w:color w:val="000000"/>
          <w:sz w:val="24"/>
          <w:szCs w:val="24"/>
        </w:rPr>
      </w:pPr>
      <w:r>
        <w:rPr>
          <w:rFonts w:hint="eastAsia" w:ascii="宋体" w:hAnsi="宋体"/>
          <w:color w:val="000000"/>
          <w:sz w:val="24"/>
          <w:szCs w:val="24"/>
        </w:rPr>
        <w:t>3.2.2 评分分值计算保留小数点后两位，小数点后第三位“四舍五入”。</w:t>
      </w:r>
      <w:bookmarkEnd w:id="236"/>
      <w:bookmarkStart w:id="237" w:name="_Toc27834479"/>
    </w:p>
    <w:p w14:paraId="21B593F1">
      <w:pPr>
        <w:spacing w:line="360" w:lineRule="auto"/>
        <w:ind w:firstLine="480" w:firstLineChars="200"/>
        <w:rPr>
          <w:rFonts w:ascii="宋体" w:hAnsi="宋体"/>
          <w:color w:val="000000"/>
          <w:sz w:val="24"/>
          <w:szCs w:val="24"/>
        </w:rPr>
      </w:pPr>
      <w:r>
        <w:rPr>
          <w:rFonts w:hint="eastAsia" w:ascii="宋体" w:hAnsi="宋体"/>
          <w:color w:val="000000"/>
          <w:sz w:val="24"/>
          <w:szCs w:val="24"/>
        </w:rPr>
        <w:t>3.2.3 投标人得分=A+B+C。</w:t>
      </w:r>
      <w:bookmarkEnd w:id="237"/>
      <w:bookmarkStart w:id="238" w:name="_Toc27834480"/>
    </w:p>
    <w:p w14:paraId="61DDF4BC">
      <w:pPr>
        <w:spacing w:line="360" w:lineRule="auto"/>
        <w:ind w:firstLine="480" w:firstLineChars="200"/>
        <w:rPr>
          <w:rFonts w:ascii="宋体" w:hAnsi="宋体"/>
          <w:color w:val="000000"/>
          <w:sz w:val="24"/>
          <w:szCs w:val="24"/>
        </w:rPr>
      </w:pPr>
      <w:r>
        <w:rPr>
          <w:rFonts w:hint="eastAsia" w:ascii="宋体" w:hAnsi="宋体"/>
          <w:color w:val="000000"/>
          <w:sz w:val="24"/>
          <w:szCs w:val="24"/>
        </w:rPr>
        <w:t>3.2.4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bookmarkEnd w:id="238"/>
    </w:p>
    <w:p w14:paraId="46110C75">
      <w:pPr>
        <w:spacing w:line="360" w:lineRule="auto"/>
        <w:ind w:firstLine="480" w:firstLineChars="200"/>
        <w:rPr>
          <w:rFonts w:ascii="宋体" w:hAnsi="宋体"/>
          <w:color w:val="000000"/>
          <w:sz w:val="24"/>
          <w:szCs w:val="24"/>
        </w:rPr>
      </w:pPr>
      <w:bookmarkStart w:id="239" w:name="_Toc533104496"/>
      <w:bookmarkStart w:id="240" w:name="_Toc492300635"/>
      <w:bookmarkStart w:id="241" w:name="_Toc27834481"/>
      <w:r>
        <w:rPr>
          <w:rFonts w:hint="eastAsia" w:ascii="宋体" w:hAnsi="宋体"/>
          <w:color w:val="000000"/>
          <w:sz w:val="24"/>
          <w:szCs w:val="24"/>
        </w:rPr>
        <w:t>3.3 投标文件的澄清</w:t>
      </w:r>
      <w:bookmarkEnd w:id="239"/>
      <w:bookmarkEnd w:id="240"/>
      <w:bookmarkEnd w:id="241"/>
      <w:bookmarkStart w:id="242" w:name="_Toc27834482"/>
    </w:p>
    <w:p w14:paraId="440AC0CF">
      <w:pPr>
        <w:spacing w:line="360" w:lineRule="auto"/>
        <w:ind w:firstLine="480" w:firstLineChars="200"/>
        <w:rPr>
          <w:rFonts w:ascii="宋体" w:hAnsi="宋体"/>
          <w:color w:val="000000"/>
          <w:sz w:val="24"/>
          <w:szCs w:val="24"/>
        </w:rPr>
      </w:pPr>
      <w:r>
        <w:rPr>
          <w:rFonts w:hint="eastAsia" w:ascii="宋体" w:hAnsi="宋体"/>
          <w:color w:val="000000"/>
          <w:sz w:val="24"/>
          <w:szCs w:val="24"/>
        </w:rPr>
        <w:t>3.3.1 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bookmarkEnd w:id="242"/>
      <w:bookmarkStart w:id="243" w:name="_Toc27834483"/>
    </w:p>
    <w:p w14:paraId="6F16AA4E">
      <w:pPr>
        <w:spacing w:line="360" w:lineRule="auto"/>
        <w:ind w:firstLine="480" w:firstLineChars="200"/>
        <w:rPr>
          <w:rFonts w:ascii="宋体" w:hAnsi="宋体"/>
          <w:color w:val="000000"/>
          <w:sz w:val="24"/>
          <w:szCs w:val="24"/>
        </w:rPr>
      </w:pPr>
      <w:r>
        <w:rPr>
          <w:rFonts w:hint="eastAsia" w:ascii="宋体" w:hAnsi="宋体"/>
          <w:color w:val="000000"/>
          <w:sz w:val="24"/>
          <w:szCs w:val="24"/>
        </w:rPr>
        <w:t>3.3.2 澄清、说明或补正不得超出投标文件的范围且不得改变投标文件的实质性内容，并构成投标文件的组成部分。</w:t>
      </w:r>
      <w:bookmarkEnd w:id="243"/>
      <w:bookmarkStart w:id="244" w:name="_Toc27834484"/>
    </w:p>
    <w:p w14:paraId="2D89B0D2">
      <w:pPr>
        <w:spacing w:line="360" w:lineRule="auto"/>
        <w:ind w:firstLine="480" w:firstLineChars="200"/>
        <w:rPr>
          <w:rFonts w:ascii="宋体" w:hAnsi="宋体"/>
          <w:color w:val="000000"/>
          <w:sz w:val="24"/>
          <w:szCs w:val="24"/>
        </w:rPr>
      </w:pPr>
      <w:r>
        <w:rPr>
          <w:rFonts w:hint="eastAsia" w:ascii="宋体" w:hAnsi="宋体"/>
          <w:color w:val="000000"/>
          <w:sz w:val="24"/>
          <w:szCs w:val="24"/>
        </w:rPr>
        <w:t>3.3.3 评标委员会对投标人提交的澄清、说明或补正有疑问的，可以要求投标人进一步澄清、说明或补正，直至满足评标委员会的要求。</w:t>
      </w:r>
      <w:bookmarkEnd w:id="244"/>
    </w:p>
    <w:p w14:paraId="3E44E0ED">
      <w:pPr>
        <w:spacing w:line="360" w:lineRule="auto"/>
        <w:ind w:firstLine="480" w:firstLineChars="200"/>
        <w:rPr>
          <w:rFonts w:ascii="宋体" w:hAnsi="宋体"/>
          <w:color w:val="000000"/>
          <w:sz w:val="24"/>
          <w:szCs w:val="24"/>
        </w:rPr>
      </w:pPr>
      <w:bookmarkStart w:id="245" w:name="_Toc533104497"/>
      <w:bookmarkStart w:id="246" w:name="_Toc492300636"/>
      <w:bookmarkStart w:id="247" w:name="_Toc27834485"/>
      <w:r>
        <w:rPr>
          <w:rFonts w:hint="eastAsia" w:ascii="宋体" w:hAnsi="宋体"/>
          <w:color w:val="000000"/>
          <w:sz w:val="24"/>
          <w:szCs w:val="24"/>
        </w:rPr>
        <w:t>3.4 评标结果</w:t>
      </w:r>
      <w:bookmarkEnd w:id="245"/>
      <w:bookmarkEnd w:id="246"/>
      <w:bookmarkEnd w:id="247"/>
      <w:bookmarkStart w:id="248" w:name="_Toc27834486"/>
    </w:p>
    <w:p w14:paraId="67C40C85">
      <w:pPr>
        <w:spacing w:line="360" w:lineRule="auto"/>
        <w:ind w:firstLine="480" w:firstLineChars="200"/>
        <w:rPr>
          <w:rFonts w:ascii="宋体" w:hAnsi="宋体"/>
          <w:color w:val="000000"/>
          <w:sz w:val="24"/>
          <w:szCs w:val="24"/>
        </w:rPr>
      </w:pPr>
      <w:r>
        <w:rPr>
          <w:rFonts w:hint="eastAsia" w:ascii="宋体" w:hAnsi="宋体"/>
          <w:color w:val="000000"/>
          <w:sz w:val="24"/>
          <w:szCs w:val="24"/>
        </w:rPr>
        <w:t>3.4.1 除第二章“投标人须知”前附表授权直接确定中标人外，评标委员会按照得分由高到低的顺序推荐中标候选人，并标明排序。</w:t>
      </w:r>
      <w:bookmarkEnd w:id="248"/>
      <w:bookmarkStart w:id="249" w:name="_Toc27834487"/>
    </w:p>
    <w:p w14:paraId="5D644725">
      <w:pPr>
        <w:spacing w:line="360" w:lineRule="auto"/>
        <w:ind w:firstLine="480" w:firstLineChars="200"/>
        <w:rPr>
          <w:color w:val="000000"/>
        </w:rPr>
      </w:pPr>
      <w:r>
        <w:rPr>
          <w:rFonts w:hint="eastAsia" w:ascii="宋体" w:hAnsi="宋体"/>
          <w:color w:val="000000"/>
          <w:sz w:val="24"/>
          <w:szCs w:val="24"/>
        </w:rPr>
        <w:t>3.4.2 评标委员会完成评标后，应当向招标人提交书面评标报告和中标候选人名单。</w:t>
      </w:r>
      <w:bookmarkEnd w:id="249"/>
    </w:p>
    <w:p w14:paraId="5B2DDBB8">
      <w:pPr>
        <w:jc w:val="center"/>
        <w:rPr>
          <w:color w:val="000000"/>
        </w:rPr>
      </w:pPr>
      <w:bookmarkStart w:id="250" w:name="_Toc10426"/>
      <w:bookmarkStart w:id="251" w:name="_Toc526786491"/>
      <w:bookmarkStart w:id="252" w:name="_Toc31071"/>
      <w:r>
        <w:rPr>
          <w:color w:val="000000"/>
        </w:rPr>
        <w:br w:type="page"/>
      </w:r>
    </w:p>
    <w:p w14:paraId="3CD7715F">
      <w:pPr>
        <w:spacing w:line="360" w:lineRule="auto"/>
        <w:jc w:val="center"/>
        <w:rPr>
          <w:b/>
          <w:bCs/>
          <w:color w:val="000000"/>
          <w:sz w:val="56"/>
          <w:szCs w:val="72"/>
        </w:rPr>
      </w:pPr>
      <w:r>
        <w:rPr>
          <w:b/>
          <w:bCs/>
          <w:color w:val="000000"/>
          <w:sz w:val="48"/>
          <w:szCs w:val="56"/>
        </w:rPr>
        <w:t>第</w:t>
      </w:r>
      <w:r>
        <w:rPr>
          <w:rFonts w:hint="eastAsia"/>
          <w:b/>
          <w:bCs/>
          <w:color w:val="000000"/>
          <w:sz w:val="48"/>
          <w:szCs w:val="56"/>
        </w:rPr>
        <w:t>四</w:t>
      </w:r>
      <w:r>
        <w:rPr>
          <w:b/>
          <w:bCs/>
          <w:color w:val="000000"/>
          <w:sz w:val="48"/>
          <w:szCs w:val="56"/>
        </w:rPr>
        <w:t>章合同条款及格式</w:t>
      </w:r>
      <w:bookmarkEnd w:id="250"/>
      <w:bookmarkEnd w:id="251"/>
      <w:bookmarkEnd w:id="252"/>
    </w:p>
    <w:p w14:paraId="62D09F8E">
      <w:pPr>
        <w:spacing w:line="360" w:lineRule="auto"/>
        <w:jc w:val="center"/>
        <w:rPr>
          <w:rFonts w:ascii="宋体" w:hAnsi="宋体" w:cs="宋体"/>
          <w:b/>
          <w:color w:val="000000"/>
          <w:kern w:val="0"/>
          <w:sz w:val="24"/>
          <w:szCs w:val="24"/>
        </w:rPr>
      </w:pPr>
      <w:r>
        <w:rPr>
          <w:rFonts w:hint="eastAsia"/>
          <w:b/>
          <w:bCs/>
          <w:color w:val="000000"/>
          <w:sz w:val="32"/>
          <w:szCs w:val="36"/>
        </w:rPr>
        <w:t>（另册）</w:t>
      </w:r>
    </w:p>
    <w:p w14:paraId="5F9F544B">
      <w:pPr>
        <w:spacing w:line="360" w:lineRule="auto"/>
        <w:jc w:val="center"/>
        <w:outlineLvl w:val="0"/>
        <w:rPr>
          <w:rFonts w:ascii="宋体" w:hAnsi="宋体" w:cs="宋体"/>
          <w:b/>
          <w:color w:val="000000"/>
          <w:kern w:val="44"/>
          <w:sz w:val="44"/>
          <w:szCs w:val="20"/>
        </w:rPr>
      </w:pPr>
      <w:r>
        <w:rPr>
          <w:rFonts w:hint="eastAsia" w:ascii="宋体" w:hAnsi="宋体" w:cs="宋体"/>
          <w:b/>
          <w:color w:val="000000"/>
          <w:kern w:val="0"/>
          <w:sz w:val="24"/>
          <w:szCs w:val="24"/>
        </w:rPr>
        <w:br w:type="page"/>
      </w:r>
      <w:bookmarkStart w:id="253" w:name="_Toc25312"/>
      <w:bookmarkStart w:id="254" w:name="_Toc1906"/>
      <w:bookmarkStart w:id="255" w:name="_Toc29467"/>
      <w:bookmarkStart w:id="256" w:name="_Toc526786492"/>
      <w:bookmarkStart w:id="257" w:name="_Toc246997081"/>
      <w:bookmarkStart w:id="258" w:name="_Toc247085853"/>
      <w:bookmarkStart w:id="259" w:name="_Toc179632787"/>
      <w:bookmarkStart w:id="260" w:name="_Toc246996338"/>
      <w:bookmarkStart w:id="261" w:name="_Toc247527798"/>
      <w:bookmarkStart w:id="262" w:name="_Toc152045610"/>
      <w:bookmarkStart w:id="263" w:name="_Toc152042388"/>
      <w:bookmarkStart w:id="264" w:name="_Toc144974578"/>
      <w:bookmarkStart w:id="265" w:name="_Toc144974829"/>
      <w:bookmarkStart w:id="266" w:name="_Toc184635122"/>
      <w:bookmarkStart w:id="267" w:name="_Toc300835199"/>
      <w:bookmarkStart w:id="268" w:name="_Toc247514197"/>
      <w:bookmarkStart w:id="269" w:name="_Toc152042549"/>
      <w:r>
        <w:rPr>
          <w:rFonts w:hint="eastAsia" w:ascii="宋体" w:hAnsi="宋体" w:cs="宋体"/>
          <w:b/>
          <w:color w:val="000000"/>
          <w:kern w:val="44"/>
          <w:sz w:val="44"/>
          <w:szCs w:val="20"/>
        </w:rPr>
        <w:t>第二卷</w:t>
      </w:r>
      <w:bookmarkEnd w:id="253"/>
      <w:bookmarkEnd w:id="254"/>
      <w:bookmarkEnd w:id="255"/>
      <w:bookmarkEnd w:id="256"/>
      <w:bookmarkStart w:id="270" w:name="_Toc14942"/>
      <w:bookmarkStart w:id="271" w:name="_Toc14274"/>
      <w:bookmarkStart w:id="272" w:name="_Toc526786493"/>
    </w:p>
    <w:p w14:paraId="60684003">
      <w:pPr>
        <w:spacing w:line="360" w:lineRule="auto"/>
        <w:jc w:val="center"/>
        <w:outlineLvl w:val="0"/>
        <w:rPr>
          <w:rFonts w:hAnsi="宋体" w:cs="宋体"/>
          <w:color w:val="000000"/>
        </w:rPr>
      </w:pPr>
      <w:bookmarkStart w:id="273" w:name="_Toc10428"/>
      <w:r>
        <w:rPr>
          <w:rFonts w:hint="eastAsia" w:hAnsi="宋体" w:cs="宋体"/>
          <w:b/>
          <w:color w:val="000000"/>
          <w:kern w:val="44"/>
          <w:sz w:val="44"/>
          <w:szCs w:val="20"/>
        </w:rPr>
        <w:t>第五章 委托人要求</w:t>
      </w:r>
      <w:bookmarkEnd w:id="273"/>
    </w:p>
    <w:bookmarkEnd w:id="257"/>
    <w:bookmarkEnd w:id="258"/>
    <w:bookmarkEnd w:id="259"/>
    <w:bookmarkEnd w:id="260"/>
    <w:bookmarkEnd w:id="270"/>
    <w:bookmarkEnd w:id="271"/>
    <w:bookmarkEnd w:id="272"/>
    <w:p w14:paraId="157DBA24">
      <w:pPr>
        <w:spacing w:line="360" w:lineRule="auto"/>
        <w:ind w:firstLine="480"/>
        <w:jc w:val="center"/>
        <w:rPr>
          <w:color w:val="000000"/>
          <w:sz w:val="32"/>
          <w:szCs w:val="36"/>
        </w:rPr>
      </w:pPr>
      <w:bookmarkStart w:id="274" w:name="_Toc293867148"/>
      <w:bookmarkStart w:id="275" w:name="_Toc245784926"/>
      <w:bookmarkStart w:id="276" w:name="_Toc254966649"/>
      <w:bookmarkStart w:id="277" w:name="_Toc11231"/>
    </w:p>
    <w:p w14:paraId="781494B9">
      <w:pPr>
        <w:spacing w:line="360" w:lineRule="auto"/>
        <w:ind w:firstLine="480"/>
        <w:rPr>
          <w:rFonts w:ascii="宋体" w:hAnsi="宋体"/>
          <w:color w:val="000000"/>
          <w:sz w:val="24"/>
          <w:szCs w:val="24"/>
        </w:rPr>
      </w:pPr>
      <w:r>
        <w:rPr>
          <w:rFonts w:hint="eastAsia"/>
          <w:b/>
          <w:bCs/>
          <w:color w:val="000000"/>
          <w:sz w:val="28"/>
          <w:szCs w:val="32"/>
        </w:rPr>
        <w:t>本项目委托人要求具体详见《用户需求书》及其附件（另册</w:t>
      </w:r>
      <w:bookmarkEnd w:id="274"/>
      <w:bookmarkEnd w:id="275"/>
      <w:bookmarkEnd w:id="276"/>
      <w:r>
        <w:rPr>
          <w:rFonts w:hint="eastAsia"/>
          <w:b/>
          <w:bCs/>
          <w:color w:val="000000"/>
          <w:sz w:val="28"/>
          <w:szCs w:val="32"/>
        </w:rPr>
        <w:t>）</w:t>
      </w:r>
    </w:p>
    <w:p w14:paraId="398CC351">
      <w:pPr>
        <w:pStyle w:val="40"/>
        <w:rPr>
          <w:color w:val="000000"/>
        </w:rPr>
      </w:pPr>
    </w:p>
    <w:p w14:paraId="261784A6">
      <w:pPr>
        <w:pStyle w:val="3"/>
        <w:keepNext w:val="0"/>
        <w:keepLines w:val="0"/>
        <w:jc w:val="center"/>
        <w:rPr>
          <w:color w:val="000000"/>
        </w:rPr>
        <w:sectPr>
          <w:footerReference r:id="rId5" w:type="default"/>
          <w:pgSz w:w="11905" w:h="16838"/>
          <w:pgMar w:top="1440" w:right="1440" w:bottom="1440" w:left="1440" w:header="720" w:footer="720" w:gutter="0"/>
          <w:cols w:space="720" w:num="1"/>
          <w:docGrid w:linePitch="285" w:charSpace="0"/>
        </w:sectPr>
      </w:pPr>
    </w:p>
    <w:p w14:paraId="2D2ADB53">
      <w:pPr>
        <w:pStyle w:val="3"/>
        <w:keepNext w:val="0"/>
        <w:keepLines w:val="0"/>
        <w:jc w:val="center"/>
        <w:rPr>
          <w:color w:val="000000"/>
        </w:rPr>
      </w:pPr>
      <w:r>
        <w:rPr>
          <w:color w:val="000000"/>
        </w:rPr>
        <w:t>第</w:t>
      </w:r>
      <w:r>
        <w:rPr>
          <w:rFonts w:hint="eastAsia"/>
          <w:color w:val="000000"/>
        </w:rPr>
        <w:t>三</w:t>
      </w:r>
      <w:r>
        <w:rPr>
          <w:color w:val="000000"/>
        </w:rPr>
        <w:t>卷</w:t>
      </w:r>
      <w:bookmarkEnd w:id="277"/>
    </w:p>
    <w:p w14:paraId="20CBEA65">
      <w:pPr>
        <w:spacing w:line="400" w:lineRule="exact"/>
        <w:jc w:val="center"/>
        <w:rPr>
          <w:color w:val="000000"/>
        </w:rPr>
      </w:pPr>
    </w:p>
    <w:p w14:paraId="3E2160ED">
      <w:pPr>
        <w:pStyle w:val="3"/>
        <w:keepNext w:val="0"/>
        <w:keepLines w:val="0"/>
        <w:spacing w:line="240" w:lineRule="auto"/>
        <w:jc w:val="center"/>
        <w:rPr>
          <w:color w:val="000000"/>
        </w:rPr>
      </w:pPr>
      <w:bookmarkStart w:id="278" w:name="_Toc10165"/>
      <w:r>
        <w:rPr>
          <w:rFonts w:hint="eastAsia"/>
          <w:color w:val="000000"/>
        </w:rPr>
        <w:t>第六章 投标文件格式</w:t>
      </w:r>
      <w:bookmarkEnd w:id="278"/>
    </w:p>
    <w:p w14:paraId="75DF42B4">
      <w:pPr>
        <w:pStyle w:val="3"/>
        <w:keepNext w:val="0"/>
        <w:keepLines w:val="0"/>
        <w:spacing w:line="240" w:lineRule="auto"/>
        <w:jc w:val="center"/>
        <w:rPr>
          <w:color w:val="000000"/>
        </w:rPr>
      </w:pPr>
      <w:r>
        <w:rPr>
          <w:rFonts w:hint="eastAsia"/>
          <w:color w:val="000000"/>
        </w:rPr>
        <w:br w:type="page"/>
      </w:r>
    </w:p>
    <w:p w14:paraId="10CACA0A">
      <w:pPr>
        <w:jc w:val="center"/>
        <w:rPr>
          <w:rFonts w:eastAsia="黑体"/>
          <w:color w:val="000000"/>
          <w:sz w:val="32"/>
          <w:szCs w:val="32"/>
        </w:rPr>
      </w:pPr>
    </w:p>
    <w:p w14:paraId="51B8D7F0">
      <w:pPr>
        <w:jc w:val="center"/>
        <w:rPr>
          <w:rFonts w:eastAsia="黑体"/>
          <w:color w:val="000000"/>
          <w:sz w:val="32"/>
          <w:szCs w:val="32"/>
        </w:rPr>
      </w:pPr>
    </w:p>
    <w:p w14:paraId="3EBDD50D">
      <w:pPr>
        <w:jc w:val="center"/>
        <w:rPr>
          <w:rFonts w:eastAsia="黑体"/>
          <w:color w:val="000000"/>
          <w:sz w:val="28"/>
          <w:szCs w:val="28"/>
        </w:rPr>
      </w:pPr>
      <w:r>
        <w:rPr>
          <w:rFonts w:eastAsia="黑体"/>
          <w:color w:val="000000"/>
          <w:sz w:val="32"/>
          <w:szCs w:val="32"/>
        </w:rPr>
        <w:t>招标项目</w:t>
      </w:r>
    </w:p>
    <w:p w14:paraId="15F2E959">
      <w:pPr>
        <w:jc w:val="center"/>
        <w:rPr>
          <w:rFonts w:eastAsia="黑体"/>
          <w:color w:val="000000"/>
          <w:sz w:val="20"/>
        </w:rPr>
      </w:pPr>
    </w:p>
    <w:p w14:paraId="29FBA5E5">
      <w:pPr>
        <w:jc w:val="center"/>
        <w:rPr>
          <w:rFonts w:eastAsia="黑体"/>
          <w:color w:val="000000"/>
          <w:sz w:val="20"/>
        </w:rPr>
      </w:pPr>
    </w:p>
    <w:p w14:paraId="09E79C24">
      <w:pPr>
        <w:jc w:val="center"/>
        <w:rPr>
          <w:rFonts w:eastAsia="黑体"/>
          <w:color w:val="000000"/>
          <w:sz w:val="20"/>
        </w:rPr>
      </w:pPr>
    </w:p>
    <w:p w14:paraId="3417398F">
      <w:pPr>
        <w:jc w:val="center"/>
        <w:rPr>
          <w:rFonts w:eastAsia="黑体"/>
          <w:color w:val="000000"/>
          <w:sz w:val="20"/>
        </w:rPr>
      </w:pPr>
    </w:p>
    <w:p w14:paraId="14639ABE">
      <w:pPr>
        <w:jc w:val="center"/>
        <w:rPr>
          <w:rFonts w:eastAsia="黑体"/>
          <w:color w:val="000000"/>
          <w:sz w:val="20"/>
        </w:rPr>
      </w:pPr>
    </w:p>
    <w:p w14:paraId="55BC6DF9">
      <w:pPr>
        <w:jc w:val="center"/>
        <w:rPr>
          <w:rFonts w:eastAsia="黑体"/>
          <w:color w:val="000000"/>
          <w:sz w:val="20"/>
        </w:rPr>
      </w:pPr>
    </w:p>
    <w:p w14:paraId="18B3DE7A">
      <w:pPr>
        <w:jc w:val="center"/>
        <w:rPr>
          <w:rFonts w:eastAsia="黑体"/>
          <w:color w:val="000000"/>
          <w:sz w:val="20"/>
        </w:rPr>
      </w:pPr>
    </w:p>
    <w:p w14:paraId="61EC6735">
      <w:pPr>
        <w:jc w:val="center"/>
        <w:rPr>
          <w:rFonts w:eastAsia="黑体"/>
          <w:color w:val="000000"/>
          <w:sz w:val="20"/>
        </w:rPr>
      </w:pPr>
    </w:p>
    <w:p w14:paraId="744FBDE8">
      <w:pPr>
        <w:jc w:val="center"/>
        <w:rPr>
          <w:rFonts w:eastAsia="黑体"/>
          <w:color w:val="000000"/>
          <w:sz w:val="20"/>
        </w:rPr>
      </w:pPr>
    </w:p>
    <w:p w14:paraId="4A35244D">
      <w:pPr>
        <w:jc w:val="center"/>
        <w:rPr>
          <w:rFonts w:eastAsia="黑体"/>
          <w:color w:val="000000"/>
          <w:sz w:val="20"/>
        </w:rPr>
      </w:pPr>
    </w:p>
    <w:p w14:paraId="7708AD39">
      <w:pPr>
        <w:jc w:val="center"/>
        <w:rPr>
          <w:rFonts w:eastAsia="黑体"/>
          <w:color w:val="000000"/>
          <w:sz w:val="20"/>
        </w:rPr>
      </w:pPr>
      <w:bookmarkStart w:id="279" w:name="_Toc27929"/>
      <w:bookmarkStart w:id="280" w:name="_Toc17254"/>
      <w:bookmarkStart w:id="281" w:name="_Toc526786504"/>
    </w:p>
    <w:p w14:paraId="4A9A8A89">
      <w:pPr>
        <w:jc w:val="center"/>
        <w:rPr>
          <w:rFonts w:eastAsia="黑体"/>
          <w:color w:val="000000"/>
          <w:sz w:val="20"/>
        </w:rPr>
      </w:pPr>
    </w:p>
    <w:p w14:paraId="04C15507">
      <w:pPr>
        <w:jc w:val="center"/>
        <w:rPr>
          <w:rFonts w:eastAsia="黑体"/>
          <w:color w:val="000000"/>
          <w:sz w:val="20"/>
        </w:rPr>
      </w:pPr>
    </w:p>
    <w:bookmarkEnd w:id="279"/>
    <w:bookmarkEnd w:id="280"/>
    <w:bookmarkEnd w:id="281"/>
    <w:p w14:paraId="79572D7C">
      <w:pPr>
        <w:jc w:val="center"/>
        <w:rPr>
          <w:rFonts w:eastAsia="黑体"/>
          <w:color w:val="000000"/>
          <w:sz w:val="44"/>
        </w:rPr>
      </w:pPr>
      <w:r>
        <w:rPr>
          <w:rFonts w:eastAsia="黑体"/>
          <w:color w:val="000000"/>
          <w:sz w:val="44"/>
        </w:rPr>
        <w:t xml:space="preserve">投 </w:t>
      </w:r>
      <w:bookmarkStart w:id="282" w:name="_Toc1703"/>
      <w:bookmarkStart w:id="283" w:name="_Toc526786505"/>
      <w:bookmarkStart w:id="284" w:name="_Toc5259"/>
      <w:r>
        <w:rPr>
          <w:rFonts w:eastAsia="黑体"/>
          <w:color w:val="000000"/>
          <w:sz w:val="44"/>
        </w:rPr>
        <w:t>标 文 件</w:t>
      </w:r>
    </w:p>
    <w:p w14:paraId="7D753EDE">
      <w:pPr>
        <w:jc w:val="center"/>
        <w:rPr>
          <w:rFonts w:eastAsia="黑体"/>
          <w:color w:val="000000"/>
          <w:sz w:val="44"/>
        </w:rPr>
      </w:pPr>
    </w:p>
    <w:p w14:paraId="694EF1BD">
      <w:pPr>
        <w:jc w:val="center"/>
        <w:rPr>
          <w:rFonts w:eastAsia="黑体"/>
          <w:color w:val="000000"/>
          <w:sz w:val="28"/>
        </w:rPr>
      </w:pPr>
    </w:p>
    <w:p w14:paraId="6C7D939F">
      <w:pPr>
        <w:jc w:val="center"/>
        <w:rPr>
          <w:rFonts w:eastAsia="黑体"/>
          <w:color w:val="000000"/>
          <w:sz w:val="28"/>
        </w:rPr>
      </w:pPr>
    </w:p>
    <w:p w14:paraId="177F9792">
      <w:pPr>
        <w:jc w:val="center"/>
        <w:rPr>
          <w:rFonts w:eastAsia="黑体"/>
          <w:color w:val="000000"/>
          <w:sz w:val="28"/>
        </w:rPr>
      </w:pPr>
    </w:p>
    <w:bookmarkEnd w:id="282"/>
    <w:bookmarkEnd w:id="283"/>
    <w:bookmarkEnd w:id="284"/>
    <w:p w14:paraId="25A9E39C">
      <w:pPr>
        <w:jc w:val="center"/>
        <w:rPr>
          <w:rFonts w:eastAsia="黑体"/>
          <w:color w:val="000000"/>
          <w:sz w:val="28"/>
        </w:rPr>
      </w:pPr>
    </w:p>
    <w:p w14:paraId="7C6F51C5">
      <w:pPr>
        <w:jc w:val="center"/>
        <w:rPr>
          <w:rFonts w:eastAsia="黑体"/>
          <w:color w:val="000000"/>
          <w:sz w:val="28"/>
        </w:rPr>
      </w:pPr>
    </w:p>
    <w:p w14:paraId="571B411A">
      <w:pPr>
        <w:jc w:val="center"/>
        <w:rPr>
          <w:rFonts w:eastAsia="黑体"/>
          <w:color w:val="000000"/>
          <w:sz w:val="28"/>
        </w:rPr>
      </w:pPr>
    </w:p>
    <w:p w14:paraId="06DAB619">
      <w:pPr>
        <w:jc w:val="center"/>
        <w:rPr>
          <w:rFonts w:eastAsia="黑体"/>
          <w:color w:val="000000"/>
          <w:sz w:val="20"/>
        </w:rPr>
      </w:pPr>
    </w:p>
    <w:p w14:paraId="7CA2B019">
      <w:pPr>
        <w:jc w:val="center"/>
        <w:rPr>
          <w:rFonts w:eastAsia="黑体"/>
          <w:color w:val="000000"/>
          <w:sz w:val="20"/>
        </w:rPr>
      </w:pPr>
    </w:p>
    <w:p w14:paraId="285FE14C">
      <w:pPr>
        <w:jc w:val="center"/>
        <w:rPr>
          <w:rFonts w:eastAsia="黑体"/>
          <w:color w:val="000000"/>
          <w:sz w:val="20"/>
        </w:rPr>
      </w:pPr>
    </w:p>
    <w:p w14:paraId="531ADABD">
      <w:pPr>
        <w:jc w:val="center"/>
        <w:rPr>
          <w:rFonts w:eastAsia="黑体"/>
          <w:color w:val="000000"/>
          <w:sz w:val="20"/>
        </w:rPr>
      </w:pPr>
    </w:p>
    <w:p w14:paraId="5C43BBED">
      <w:pPr>
        <w:jc w:val="center"/>
        <w:rPr>
          <w:rFonts w:eastAsia="黑体"/>
          <w:color w:val="000000"/>
          <w:sz w:val="20"/>
        </w:rPr>
      </w:pPr>
    </w:p>
    <w:p w14:paraId="6A28E263">
      <w:pPr>
        <w:jc w:val="center"/>
        <w:rPr>
          <w:rFonts w:eastAsia="黑体"/>
          <w:color w:val="000000"/>
          <w:sz w:val="20"/>
        </w:rPr>
      </w:pPr>
    </w:p>
    <w:p w14:paraId="082B0FE3">
      <w:pPr>
        <w:jc w:val="center"/>
        <w:rPr>
          <w:rFonts w:eastAsia="黑体"/>
          <w:color w:val="000000"/>
          <w:sz w:val="20"/>
        </w:rPr>
      </w:pPr>
    </w:p>
    <w:p w14:paraId="7AFEF1F2">
      <w:pPr>
        <w:jc w:val="center"/>
        <w:rPr>
          <w:rFonts w:eastAsia="黑体"/>
          <w:color w:val="000000"/>
          <w:sz w:val="28"/>
        </w:rPr>
      </w:pPr>
    </w:p>
    <w:p w14:paraId="5E0A0861">
      <w:pPr>
        <w:jc w:val="center"/>
        <w:rPr>
          <w:rFonts w:eastAsia="黑体"/>
          <w:color w:val="000000"/>
          <w:sz w:val="28"/>
        </w:rPr>
      </w:pPr>
    </w:p>
    <w:p w14:paraId="366877BD">
      <w:pPr>
        <w:jc w:val="center"/>
        <w:rPr>
          <w:rFonts w:eastAsia="黑体"/>
          <w:color w:val="000000"/>
          <w:sz w:val="28"/>
        </w:rPr>
      </w:pPr>
    </w:p>
    <w:p w14:paraId="4C12F4B4">
      <w:pPr>
        <w:spacing w:line="360" w:lineRule="auto"/>
        <w:jc w:val="center"/>
        <w:rPr>
          <w:rFonts w:eastAsia="黑体"/>
          <w:color w:val="000000"/>
          <w:sz w:val="28"/>
        </w:rPr>
      </w:pPr>
    </w:p>
    <w:p w14:paraId="6DF25E41">
      <w:pPr>
        <w:spacing w:line="360" w:lineRule="auto"/>
        <w:ind w:firstLine="1120" w:firstLineChars="400"/>
        <w:rPr>
          <w:rFonts w:eastAsia="黑体"/>
          <w:color w:val="000000"/>
          <w:sz w:val="28"/>
          <w:u w:val="single"/>
        </w:rPr>
      </w:pPr>
      <w:r>
        <w:rPr>
          <w:rFonts w:eastAsia="黑体"/>
          <w:color w:val="000000"/>
          <w:sz w:val="28"/>
        </w:rPr>
        <w:t>投标人：（盖单位章）</w:t>
      </w:r>
    </w:p>
    <w:p w14:paraId="311A3A07">
      <w:pPr>
        <w:spacing w:line="360" w:lineRule="auto"/>
        <w:ind w:firstLine="1120" w:firstLineChars="400"/>
        <w:jc w:val="left"/>
        <w:rPr>
          <w:rFonts w:eastAsia="黑体"/>
          <w:color w:val="000000"/>
          <w:sz w:val="28"/>
        </w:rPr>
      </w:pPr>
      <w:r>
        <w:rPr>
          <w:rFonts w:eastAsia="黑体"/>
          <w:color w:val="000000"/>
          <w:sz w:val="28"/>
        </w:rPr>
        <w:t>法定代表人或其委托代理人：（签字</w:t>
      </w:r>
      <w:r>
        <w:rPr>
          <w:rFonts w:hint="eastAsia" w:eastAsia="黑体"/>
          <w:color w:val="000000"/>
          <w:sz w:val="28"/>
        </w:rPr>
        <w:t>或盖章</w:t>
      </w:r>
      <w:r>
        <w:rPr>
          <w:rFonts w:eastAsia="黑体"/>
          <w:color w:val="000000"/>
          <w:sz w:val="28"/>
        </w:rPr>
        <w:t>）</w:t>
      </w:r>
    </w:p>
    <w:p w14:paraId="2D4EE657">
      <w:pPr>
        <w:jc w:val="center"/>
        <w:rPr>
          <w:rFonts w:eastAsia="黑体"/>
          <w:color w:val="000000"/>
          <w:sz w:val="28"/>
        </w:rPr>
      </w:pPr>
    </w:p>
    <w:p w14:paraId="27E28514">
      <w:pPr>
        <w:spacing w:line="400" w:lineRule="exact"/>
        <w:jc w:val="center"/>
        <w:rPr>
          <w:color w:val="000000"/>
        </w:rPr>
      </w:pPr>
      <w:r>
        <w:rPr>
          <w:rFonts w:eastAsia="黑体"/>
          <w:color w:val="000000"/>
          <w:sz w:val="28"/>
        </w:rPr>
        <w:t>年</w:t>
      </w:r>
      <w:r>
        <w:rPr>
          <w:rFonts w:hint="eastAsia" w:eastAsia="黑体"/>
          <w:color w:val="000000"/>
          <w:sz w:val="28"/>
          <w:lang w:val="en-US" w:eastAsia="zh-CN"/>
        </w:rPr>
        <w:t xml:space="preserve">   </w:t>
      </w:r>
      <w:r>
        <w:rPr>
          <w:rFonts w:eastAsia="黑体"/>
          <w:color w:val="000000"/>
          <w:sz w:val="28"/>
        </w:rPr>
        <w:t>月</w:t>
      </w:r>
      <w:r>
        <w:rPr>
          <w:rFonts w:hint="eastAsia" w:eastAsia="黑体"/>
          <w:color w:val="000000"/>
          <w:sz w:val="28"/>
          <w:lang w:val="en-US" w:eastAsia="zh-CN"/>
        </w:rPr>
        <w:t xml:space="preserve">   </w:t>
      </w:r>
      <w:r>
        <w:rPr>
          <w:rFonts w:eastAsia="黑体"/>
          <w:color w:val="000000"/>
          <w:sz w:val="28"/>
        </w:rPr>
        <w:t>日</w:t>
      </w:r>
    </w:p>
    <w:p w14:paraId="5952887A">
      <w:pPr>
        <w:jc w:val="center"/>
        <w:rPr>
          <w:b/>
          <w:bCs/>
          <w:color w:val="000000"/>
          <w:sz w:val="44"/>
          <w:szCs w:val="48"/>
        </w:rPr>
        <w:sectPr>
          <w:pgSz w:w="11905" w:h="16838"/>
          <w:pgMar w:top="1440" w:right="1440" w:bottom="1440" w:left="1440" w:header="720" w:footer="720" w:gutter="0"/>
          <w:cols w:space="720" w:num="1"/>
          <w:docGrid w:linePitch="285" w:charSpace="0"/>
        </w:sectPr>
      </w:pPr>
      <w:bookmarkStart w:id="285" w:name="_Toc27834506"/>
    </w:p>
    <w:p w14:paraId="5AA77FF5">
      <w:pPr>
        <w:jc w:val="center"/>
        <w:rPr>
          <w:b/>
          <w:bCs/>
          <w:color w:val="000000"/>
          <w:sz w:val="44"/>
          <w:szCs w:val="48"/>
        </w:rPr>
      </w:pPr>
      <w:r>
        <w:rPr>
          <w:b/>
          <w:bCs/>
          <w:color w:val="000000"/>
          <w:sz w:val="44"/>
          <w:szCs w:val="48"/>
        </w:rPr>
        <w:t>目录</w:t>
      </w:r>
      <w:bookmarkEnd w:id="285"/>
    </w:p>
    <w:p w14:paraId="6E6C704F">
      <w:pPr>
        <w:spacing w:line="360" w:lineRule="auto"/>
        <w:jc w:val="center"/>
        <w:rPr>
          <w:color w:val="000000"/>
        </w:rPr>
      </w:pPr>
      <w:r>
        <w:rPr>
          <w:rFonts w:hint="eastAsia"/>
          <w:color w:val="000000"/>
        </w:rPr>
        <w:t>（投标人自行编制）</w:t>
      </w:r>
    </w:p>
    <w:p w14:paraId="071C6787">
      <w:pPr>
        <w:jc w:val="left"/>
        <w:rPr>
          <w:rFonts w:ascii="宋体" w:hAnsi="宋体"/>
          <w:b/>
          <w:bCs/>
          <w:snapToGrid w:val="0"/>
          <w:color w:val="000000"/>
          <w:spacing w:val="4"/>
          <w:kern w:val="0"/>
          <w:sz w:val="24"/>
          <w:szCs w:val="24"/>
        </w:rPr>
      </w:pPr>
      <w:r>
        <w:rPr>
          <w:color w:val="000000"/>
        </w:rPr>
        <w:br w:type="page"/>
      </w:r>
      <w:bookmarkStart w:id="286" w:name="_Toc27834507"/>
      <w:r>
        <w:rPr>
          <w:rFonts w:hint="eastAsia" w:ascii="宋体" w:hAnsi="宋体"/>
          <w:b/>
          <w:bCs/>
          <w:snapToGrid w:val="0"/>
          <w:color w:val="000000"/>
          <w:spacing w:val="4"/>
          <w:kern w:val="0"/>
          <w:sz w:val="24"/>
          <w:szCs w:val="24"/>
        </w:rPr>
        <w:t>格式1：</w:t>
      </w:r>
      <w:bookmarkEnd w:id="286"/>
    </w:p>
    <w:p w14:paraId="6A717D37">
      <w:pPr>
        <w:jc w:val="center"/>
        <w:rPr>
          <w:rFonts w:ascii="宋体" w:hAnsi="宋体" w:cs="宋体"/>
          <w:b/>
          <w:color w:val="000000"/>
          <w:sz w:val="32"/>
          <w:szCs w:val="36"/>
        </w:rPr>
      </w:pPr>
      <w:bookmarkStart w:id="287" w:name="_Toc27834508"/>
      <w:r>
        <w:rPr>
          <w:rFonts w:hint="eastAsia" w:ascii="宋体" w:hAnsi="宋体"/>
          <w:b/>
          <w:color w:val="000000"/>
          <w:sz w:val="44"/>
          <w:szCs w:val="44"/>
        </w:rPr>
        <w:t>一、</w:t>
      </w:r>
      <w:r>
        <w:rPr>
          <w:rFonts w:hint="eastAsia" w:ascii="宋体" w:hAnsi="宋体" w:cs="宋体"/>
          <w:b/>
          <w:color w:val="000000"/>
          <w:sz w:val="32"/>
          <w:szCs w:val="36"/>
        </w:rPr>
        <w:t>投标函及投标函附录</w:t>
      </w:r>
      <w:bookmarkEnd w:id="287"/>
    </w:p>
    <w:p w14:paraId="01BED38B">
      <w:pPr>
        <w:pStyle w:val="39"/>
        <w:spacing w:line="360" w:lineRule="auto"/>
        <w:ind w:firstLine="240"/>
        <w:jc w:val="left"/>
        <w:rPr>
          <w:rFonts w:ascii="宋体" w:hAnsi="宋体"/>
          <w:b/>
          <w:color w:val="000000"/>
          <w:sz w:val="24"/>
        </w:rPr>
      </w:pPr>
      <w:r>
        <w:rPr>
          <w:rFonts w:hint="eastAsia" w:ascii="宋体" w:hAnsi="宋体"/>
          <w:b/>
          <w:color w:val="000000"/>
          <w:sz w:val="24"/>
        </w:rPr>
        <w:t>（一）投标函</w:t>
      </w:r>
    </w:p>
    <w:p w14:paraId="4BB556FC">
      <w:pPr>
        <w:spacing w:line="360" w:lineRule="auto"/>
        <w:jc w:val="center"/>
        <w:rPr>
          <w:rFonts w:ascii="宋体" w:hAnsi="宋体"/>
          <w:b/>
          <w:color w:val="000000"/>
          <w:kern w:val="28"/>
          <w:sz w:val="32"/>
          <w:szCs w:val="32"/>
        </w:rPr>
      </w:pPr>
      <w:r>
        <w:rPr>
          <w:rFonts w:hint="eastAsia" w:ascii="宋体" w:hAnsi="宋体"/>
          <w:b/>
          <w:color w:val="000000"/>
          <w:sz w:val="32"/>
          <w:szCs w:val="32"/>
        </w:rPr>
        <w:t>投标函</w:t>
      </w:r>
    </w:p>
    <w:p w14:paraId="3A01AB4E">
      <w:pPr>
        <w:spacing w:line="360" w:lineRule="auto"/>
        <w:rPr>
          <w:rFonts w:ascii="宋体" w:hAnsi="宋体"/>
          <w:b/>
          <w:bCs/>
          <w:color w:val="000000"/>
          <w:kern w:val="28"/>
          <w:sz w:val="24"/>
        </w:rPr>
      </w:pPr>
      <w:bookmarkStart w:id="288" w:name="_Toc369531691"/>
      <w:bookmarkStart w:id="289" w:name="_Toc352691655"/>
      <w:bookmarkStart w:id="290" w:name="_Toc7039"/>
      <w:r>
        <w:rPr>
          <w:rFonts w:hint="eastAsia" w:ascii="宋体" w:hAnsi="宋体"/>
          <w:b/>
          <w:bCs/>
          <w:color w:val="000000"/>
          <w:kern w:val="28"/>
          <w:sz w:val="24"/>
          <w:u w:val="single"/>
        </w:rPr>
        <w:t>广州环城地下管廊建设投资有限公司</w:t>
      </w:r>
      <w:r>
        <w:rPr>
          <w:rFonts w:hint="eastAsia" w:ascii="宋体" w:hAnsi="宋体"/>
          <w:b/>
          <w:bCs/>
          <w:color w:val="000000"/>
          <w:kern w:val="28"/>
          <w:sz w:val="24"/>
        </w:rPr>
        <w:t>：</w:t>
      </w:r>
    </w:p>
    <w:p w14:paraId="6871A6D9">
      <w:pPr>
        <w:spacing w:line="360" w:lineRule="auto"/>
        <w:ind w:firstLine="480" w:firstLineChars="200"/>
        <w:jc w:val="left"/>
        <w:rPr>
          <w:rFonts w:ascii="宋体" w:hAnsi="宋体"/>
          <w:color w:val="000000"/>
          <w:sz w:val="24"/>
        </w:rPr>
      </w:pPr>
      <w:r>
        <w:rPr>
          <w:rFonts w:ascii="宋体" w:hAnsi="宋体"/>
          <w:color w:val="000000"/>
          <w:sz w:val="24"/>
        </w:rPr>
        <w:t>1</w:t>
      </w:r>
      <w:r>
        <w:rPr>
          <w:rFonts w:hint="eastAsia" w:ascii="宋体" w:hAnsi="宋体"/>
          <w:color w:val="000000"/>
          <w:sz w:val="24"/>
        </w:rPr>
        <w:t>．我方已仔细研究了</w:t>
      </w:r>
      <w:r>
        <w:rPr>
          <w:rFonts w:hint="eastAsia" w:ascii="宋体" w:hAnsi="宋体"/>
          <w:color w:val="000000"/>
          <w:sz w:val="24"/>
          <w:u w:val="single"/>
        </w:rPr>
        <w:t xml:space="preserve"> （项目名称）</w:t>
      </w:r>
      <w:r>
        <w:rPr>
          <w:rFonts w:hint="eastAsia" w:ascii="宋体" w:hAnsi="宋体"/>
          <w:color w:val="000000"/>
          <w:sz w:val="24"/>
        </w:rPr>
        <w:t>招标文件的全部内容，愿意参与投标。我方投标报价为¥元（大写：人民币）。</w:t>
      </w:r>
    </w:p>
    <w:p w14:paraId="36B8FF98">
      <w:pPr>
        <w:spacing w:line="360" w:lineRule="auto"/>
        <w:ind w:firstLine="480" w:firstLineChars="200"/>
        <w:jc w:val="left"/>
        <w:rPr>
          <w:rFonts w:ascii="宋体" w:hAnsi="宋体"/>
          <w:color w:val="000000"/>
          <w:sz w:val="24"/>
        </w:rPr>
      </w:pPr>
      <w:r>
        <w:rPr>
          <w:rFonts w:ascii="宋体" w:hAnsi="宋体"/>
          <w:color w:val="000000"/>
          <w:sz w:val="24"/>
        </w:rPr>
        <w:t>2</w:t>
      </w:r>
      <w:r>
        <w:rPr>
          <w:rFonts w:hint="eastAsia" w:ascii="宋体" w:hAnsi="宋体"/>
          <w:color w:val="000000"/>
          <w:sz w:val="24"/>
        </w:rPr>
        <w:t>．我方承诺在投标有效期内不修改、不撤销投标文件。</w:t>
      </w:r>
    </w:p>
    <w:p w14:paraId="093E25C1">
      <w:pPr>
        <w:spacing w:line="360" w:lineRule="auto"/>
        <w:ind w:firstLine="480" w:firstLineChars="200"/>
        <w:rPr>
          <w:rFonts w:ascii="宋体" w:hAnsi="宋体"/>
          <w:color w:val="000000"/>
          <w:sz w:val="24"/>
        </w:rPr>
      </w:pPr>
      <w:r>
        <w:rPr>
          <w:rFonts w:ascii="宋体" w:hAnsi="宋体"/>
          <w:color w:val="000000"/>
          <w:sz w:val="24"/>
        </w:rPr>
        <w:t>3</w:t>
      </w:r>
      <w:r>
        <w:rPr>
          <w:rFonts w:hint="eastAsia" w:ascii="宋体" w:hAnsi="宋体"/>
          <w:color w:val="000000"/>
          <w:sz w:val="24"/>
        </w:rPr>
        <w:t>．如我方中标：</w:t>
      </w:r>
    </w:p>
    <w:p w14:paraId="5C44AE4E">
      <w:pPr>
        <w:spacing w:line="360" w:lineRule="auto"/>
        <w:ind w:firstLine="480" w:firstLineChars="200"/>
        <w:rPr>
          <w:rFonts w:ascii="宋体" w:hAnsi="宋体"/>
          <w:color w:val="000000"/>
          <w:sz w:val="24"/>
        </w:rPr>
      </w:pPr>
      <w:r>
        <w:rPr>
          <w:rFonts w:hint="eastAsia" w:ascii="宋体" w:hAnsi="宋体"/>
          <w:color w:val="000000"/>
          <w:sz w:val="24"/>
        </w:rPr>
        <w:t>（1）我方承诺在收到中标通知书后，在本招标文件规定的期限内与贵公司签订合同。</w:t>
      </w:r>
    </w:p>
    <w:p w14:paraId="66A670C7">
      <w:pPr>
        <w:spacing w:line="360" w:lineRule="auto"/>
        <w:ind w:firstLine="480" w:firstLineChars="200"/>
        <w:rPr>
          <w:rFonts w:ascii="宋体" w:hAnsi="宋体"/>
          <w:color w:val="000000"/>
          <w:sz w:val="24"/>
        </w:rPr>
      </w:pPr>
      <w:r>
        <w:rPr>
          <w:rFonts w:hint="eastAsia" w:ascii="宋体" w:hAnsi="宋体"/>
          <w:color w:val="000000"/>
          <w:sz w:val="24"/>
        </w:rPr>
        <w:t>（2）我方承诺在合同约定的期限内完成全部合同项目。</w:t>
      </w:r>
    </w:p>
    <w:p w14:paraId="5250D730">
      <w:pPr>
        <w:spacing w:line="360" w:lineRule="auto"/>
        <w:ind w:firstLine="480" w:firstLineChars="200"/>
        <w:rPr>
          <w:rFonts w:ascii="宋体" w:hAnsi="宋体"/>
          <w:color w:val="000000"/>
          <w:sz w:val="24"/>
        </w:rPr>
      </w:pPr>
      <w:r>
        <w:rPr>
          <w:rFonts w:hint="eastAsia" w:ascii="宋体" w:hAnsi="宋体"/>
          <w:color w:val="000000"/>
          <w:sz w:val="24"/>
        </w:rPr>
        <w:t>（3）我方在此声明，所递交的投标文件及有关资料内容完整、真实和准确。</w:t>
      </w:r>
    </w:p>
    <w:p w14:paraId="23520259">
      <w:pPr>
        <w:spacing w:line="360" w:lineRule="auto"/>
        <w:ind w:firstLine="480" w:firstLineChars="200"/>
        <w:rPr>
          <w:rFonts w:ascii="宋体" w:hAnsi="宋体"/>
          <w:color w:val="000000"/>
          <w:sz w:val="24"/>
        </w:rPr>
      </w:pPr>
      <w:r>
        <w:rPr>
          <w:rFonts w:hint="eastAsia" w:ascii="宋体" w:hAnsi="宋体"/>
          <w:color w:val="000000"/>
          <w:sz w:val="24"/>
        </w:rPr>
        <w:t>（4）在未正式签订合同前，本招标项目的招标文件、中标通知书和本投标文件将构成约束我们双方的法律文书。</w:t>
      </w:r>
    </w:p>
    <w:p w14:paraId="5515D741">
      <w:pPr>
        <w:spacing w:line="360" w:lineRule="auto"/>
        <w:ind w:firstLine="480" w:firstLineChars="200"/>
        <w:rPr>
          <w:rFonts w:ascii="宋体" w:hAnsi="宋体"/>
          <w:color w:val="000000"/>
          <w:sz w:val="24"/>
        </w:rPr>
      </w:pPr>
      <w:r>
        <w:rPr>
          <w:rFonts w:hint="eastAsia" w:ascii="宋体" w:hAnsi="宋体"/>
          <w:color w:val="000000"/>
          <w:sz w:val="24"/>
        </w:rPr>
        <w:t>（5）我方理解，贵公司不一定接受最低标价的投标文件或可能接受任何的投标文件。同时也理解，不论结果如何，贵公司不承担我方的任何投标费用。</w:t>
      </w:r>
    </w:p>
    <w:p w14:paraId="284B592D">
      <w:pPr>
        <w:spacing w:line="360" w:lineRule="auto"/>
        <w:ind w:firstLine="480" w:firstLineChars="200"/>
        <w:rPr>
          <w:rFonts w:ascii="宋体" w:hAnsi="宋体"/>
          <w:color w:val="000000"/>
          <w:sz w:val="24"/>
        </w:rPr>
      </w:pPr>
      <w:r>
        <w:rPr>
          <w:rFonts w:hint="eastAsia" w:ascii="宋体" w:hAnsi="宋体"/>
          <w:color w:val="000000"/>
          <w:sz w:val="24"/>
        </w:rPr>
        <w:t>（6）如果我方在投标有效期内撤回投标文件，或收到中标通知书后未能按招标文件规定的期限签署或拒绝签署合同，或未能或拒绝提交履约担保，贵公司有权视为我方自动放弃中标资格并没收我方提交的投标保证金。</w:t>
      </w:r>
    </w:p>
    <w:p w14:paraId="7979718F">
      <w:pPr>
        <w:pStyle w:val="133"/>
        <w:rPr>
          <w:rFonts w:ascii="宋体" w:hAnsi="宋体"/>
          <w:color w:val="000000"/>
        </w:rPr>
      </w:pPr>
    </w:p>
    <w:p w14:paraId="1AE8D600">
      <w:pPr>
        <w:spacing w:line="276" w:lineRule="auto"/>
        <w:rPr>
          <w:rFonts w:ascii="宋体" w:hAnsi="宋体"/>
          <w:color w:val="000000"/>
          <w:sz w:val="24"/>
        </w:rPr>
      </w:pPr>
      <w:r>
        <w:rPr>
          <w:rFonts w:hint="eastAsia" w:ascii="宋体" w:hAnsi="宋体"/>
          <w:color w:val="000000"/>
          <w:sz w:val="24"/>
        </w:rPr>
        <w:t>投标人（盖章）：　</w:t>
      </w:r>
      <w:r>
        <w:rPr>
          <w:rFonts w:hint="eastAsia" w:ascii="宋体" w:hAnsi="宋体"/>
          <w:color w:val="000000"/>
          <w:sz w:val="24"/>
          <w:u w:val="single"/>
        </w:rPr>
        <w:t>　　　　　　　　　　　　　　　</w:t>
      </w:r>
    </w:p>
    <w:p w14:paraId="2AB7374D">
      <w:pPr>
        <w:spacing w:line="276" w:lineRule="auto"/>
        <w:rPr>
          <w:rFonts w:ascii="宋体" w:hAnsi="宋体"/>
          <w:color w:val="000000"/>
          <w:sz w:val="24"/>
        </w:rPr>
      </w:pPr>
      <w:r>
        <w:rPr>
          <w:rFonts w:hint="eastAsia" w:ascii="宋体" w:hAnsi="宋体"/>
          <w:color w:val="000000"/>
          <w:sz w:val="24"/>
        </w:rPr>
        <w:t>法定代表人或其委托代理人（签字或盖章）：</w:t>
      </w:r>
      <w:r>
        <w:rPr>
          <w:rFonts w:hint="eastAsia" w:ascii="宋体" w:hAnsi="宋体"/>
          <w:color w:val="000000"/>
          <w:sz w:val="24"/>
          <w:u w:val="single"/>
        </w:rPr>
        <w:t xml:space="preserve">　　　　　　　　　  </w:t>
      </w:r>
    </w:p>
    <w:p w14:paraId="4A7BC955">
      <w:pPr>
        <w:spacing w:line="276" w:lineRule="auto"/>
        <w:rPr>
          <w:rFonts w:ascii="宋体" w:hAnsi="宋体"/>
          <w:color w:val="000000"/>
          <w:sz w:val="24"/>
        </w:rPr>
      </w:pPr>
      <w:r>
        <w:rPr>
          <w:rFonts w:hint="eastAsia" w:ascii="宋体" w:hAnsi="宋体"/>
          <w:color w:val="000000"/>
          <w:sz w:val="24"/>
        </w:rPr>
        <w:t>地址：</w:t>
      </w:r>
      <w:r>
        <w:rPr>
          <w:rFonts w:hint="eastAsia" w:ascii="宋体" w:hAnsi="宋体"/>
          <w:color w:val="000000"/>
          <w:sz w:val="24"/>
          <w:u w:val="single"/>
        </w:rPr>
        <w:t>　　　　　　　　　</w:t>
      </w:r>
      <w:r>
        <w:rPr>
          <w:rFonts w:hint="eastAsia" w:ascii="宋体" w:hAnsi="宋体"/>
          <w:color w:val="000000"/>
          <w:sz w:val="24"/>
        </w:rPr>
        <w:t>　邮编：</w:t>
      </w:r>
      <w:r>
        <w:rPr>
          <w:rFonts w:hint="eastAsia" w:ascii="宋体" w:hAnsi="宋体"/>
          <w:color w:val="000000"/>
          <w:sz w:val="24"/>
          <w:u w:val="single"/>
        </w:rPr>
        <w:t>　　　　　　　　　　　　　　</w:t>
      </w:r>
    </w:p>
    <w:p w14:paraId="3A76F7CC">
      <w:pPr>
        <w:spacing w:line="276" w:lineRule="auto"/>
        <w:rPr>
          <w:rFonts w:ascii="宋体" w:hAnsi="宋体"/>
          <w:color w:val="000000"/>
          <w:sz w:val="24"/>
        </w:rPr>
      </w:pPr>
      <w:r>
        <w:rPr>
          <w:rFonts w:hint="eastAsia" w:ascii="宋体" w:hAnsi="宋体"/>
          <w:color w:val="000000"/>
          <w:sz w:val="24"/>
        </w:rPr>
        <w:t>电子邮箱：</w:t>
      </w:r>
      <w:r>
        <w:rPr>
          <w:rFonts w:hint="eastAsia" w:ascii="宋体" w:hAnsi="宋体"/>
          <w:color w:val="000000"/>
          <w:sz w:val="24"/>
          <w:u w:val="single"/>
        </w:rPr>
        <w:t>　　　　　　　　　　　　</w:t>
      </w:r>
    </w:p>
    <w:p w14:paraId="585785A8">
      <w:pPr>
        <w:spacing w:line="276" w:lineRule="auto"/>
        <w:rPr>
          <w:rFonts w:ascii="宋体" w:hAnsi="宋体"/>
          <w:color w:val="000000"/>
          <w:sz w:val="24"/>
          <w:u w:val="single"/>
        </w:rPr>
      </w:pPr>
      <w:r>
        <w:rPr>
          <w:rFonts w:hint="eastAsia" w:ascii="宋体" w:hAnsi="宋体"/>
          <w:color w:val="000000"/>
          <w:sz w:val="24"/>
        </w:rPr>
        <w:t>电话：</w:t>
      </w:r>
      <w:r>
        <w:rPr>
          <w:rFonts w:hint="eastAsia" w:ascii="宋体" w:hAnsi="宋体"/>
          <w:color w:val="000000"/>
          <w:sz w:val="24"/>
          <w:u w:val="single"/>
        </w:rPr>
        <w:t>　　　　　　　　　　　　</w:t>
      </w:r>
      <w:r>
        <w:rPr>
          <w:rFonts w:hint="eastAsia" w:ascii="宋体" w:hAnsi="宋体"/>
          <w:color w:val="000000"/>
          <w:sz w:val="24"/>
        </w:rPr>
        <w:t>　传真：</w:t>
      </w:r>
      <w:r>
        <w:rPr>
          <w:rFonts w:hint="eastAsia" w:ascii="宋体" w:hAnsi="宋体"/>
          <w:color w:val="000000"/>
          <w:sz w:val="24"/>
          <w:u w:val="single"/>
        </w:rPr>
        <w:t>　　　　　　　　　　　　</w:t>
      </w:r>
    </w:p>
    <w:p w14:paraId="137A7470">
      <w:pPr>
        <w:pStyle w:val="39"/>
        <w:spacing w:line="276" w:lineRule="auto"/>
        <w:ind w:left="481" w:leftChars="229" w:firstLine="777" w:firstLineChars="324"/>
        <w:rPr>
          <w:rFonts w:ascii="宋体" w:hAnsi="宋体"/>
          <w:color w:val="000000"/>
          <w:sz w:val="24"/>
        </w:rPr>
      </w:pPr>
      <w:r>
        <w:rPr>
          <w:rFonts w:hint="eastAsia" w:ascii="宋体" w:hAnsi="宋体"/>
          <w:color w:val="000000"/>
          <w:sz w:val="24"/>
        </w:rPr>
        <w:t>　　　　　　　　　　　　　　年　　月　　日</w:t>
      </w:r>
    </w:p>
    <w:p w14:paraId="6C1636D4">
      <w:pPr>
        <w:pStyle w:val="39"/>
        <w:spacing w:line="360" w:lineRule="auto"/>
        <w:ind w:firstLine="240"/>
        <w:jc w:val="left"/>
        <w:rPr>
          <w:rFonts w:ascii="宋体" w:hAnsi="宋体"/>
          <w:b/>
          <w:color w:val="000000"/>
          <w:sz w:val="24"/>
        </w:rPr>
      </w:pPr>
      <w:r>
        <w:rPr>
          <w:rFonts w:hint="eastAsia" w:ascii="宋体" w:hAnsi="宋体"/>
          <w:b/>
          <w:color w:val="000000"/>
          <w:sz w:val="24"/>
        </w:rPr>
        <w:br w:type="page"/>
      </w:r>
    </w:p>
    <w:p w14:paraId="4B4DE161">
      <w:pPr>
        <w:pStyle w:val="39"/>
        <w:spacing w:line="360" w:lineRule="auto"/>
        <w:ind w:firstLine="240"/>
        <w:jc w:val="left"/>
        <w:rPr>
          <w:rFonts w:ascii="宋体" w:hAnsi="宋体"/>
          <w:b/>
          <w:color w:val="000000"/>
          <w:sz w:val="24"/>
        </w:rPr>
      </w:pPr>
      <w:r>
        <w:rPr>
          <w:rFonts w:hint="eastAsia" w:ascii="宋体" w:hAnsi="宋体"/>
          <w:b/>
          <w:color w:val="000000"/>
          <w:sz w:val="24"/>
        </w:rPr>
        <w:t>（二）投标函附录：</w:t>
      </w:r>
    </w:p>
    <w:p w14:paraId="118AF4C3">
      <w:pPr>
        <w:pStyle w:val="39"/>
        <w:spacing w:line="360" w:lineRule="auto"/>
        <w:ind w:firstLine="241"/>
        <w:jc w:val="left"/>
        <w:rPr>
          <w:rFonts w:ascii="宋体" w:hAnsi="宋体"/>
          <w:b/>
          <w:color w:val="000000"/>
          <w:sz w:val="24"/>
        </w:rPr>
      </w:pPr>
      <w:r>
        <w:rPr>
          <w:rFonts w:hint="eastAsia" w:ascii="宋体" w:hAnsi="宋体"/>
          <w:b/>
          <w:color w:val="000000"/>
          <w:sz w:val="24"/>
        </w:rPr>
        <w:t>项目名称：</w:t>
      </w:r>
    </w:p>
    <w:tbl>
      <w:tblPr>
        <w:tblStyle w:val="4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43"/>
        <w:gridCol w:w="5894"/>
      </w:tblGrid>
      <w:tr w14:paraId="6A3A6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1809" w:type="pct"/>
            <w:vAlign w:val="center"/>
          </w:tcPr>
          <w:p w14:paraId="3462679F">
            <w:pPr>
              <w:spacing w:line="400" w:lineRule="exact"/>
              <w:jc w:val="center"/>
              <w:rPr>
                <w:rFonts w:ascii="宋体" w:hAnsi="宋体"/>
                <w:b/>
                <w:color w:val="000000"/>
                <w:sz w:val="24"/>
              </w:rPr>
            </w:pPr>
            <w:r>
              <w:rPr>
                <w:rFonts w:hint="eastAsia" w:ascii="宋体" w:hAnsi="宋体"/>
                <w:b/>
                <w:color w:val="000000"/>
                <w:sz w:val="24"/>
              </w:rPr>
              <w:t>项目</w:t>
            </w:r>
          </w:p>
        </w:tc>
        <w:tc>
          <w:tcPr>
            <w:tcW w:w="3190" w:type="pct"/>
            <w:vAlign w:val="center"/>
          </w:tcPr>
          <w:p w14:paraId="26E38A66">
            <w:pPr>
              <w:spacing w:line="400" w:lineRule="exact"/>
              <w:jc w:val="center"/>
              <w:rPr>
                <w:rFonts w:ascii="宋体" w:hAnsi="宋体"/>
                <w:color w:val="000000"/>
                <w:sz w:val="24"/>
              </w:rPr>
            </w:pPr>
            <w:r>
              <w:rPr>
                <w:rFonts w:hint="eastAsia" w:ascii="宋体" w:hAnsi="宋体"/>
                <w:color w:val="000000"/>
                <w:sz w:val="24"/>
              </w:rPr>
              <w:t>内容</w:t>
            </w:r>
          </w:p>
        </w:tc>
      </w:tr>
      <w:tr w14:paraId="69618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1809" w:type="pct"/>
            <w:vAlign w:val="center"/>
          </w:tcPr>
          <w:p w14:paraId="72590800">
            <w:pPr>
              <w:spacing w:line="400" w:lineRule="exact"/>
              <w:jc w:val="center"/>
              <w:rPr>
                <w:rFonts w:ascii="宋体" w:hAnsi="宋体"/>
                <w:b/>
                <w:color w:val="000000"/>
                <w:sz w:val="24"/>
              </w:rPr>
            </w:pPr>
            <w:r>
              <w:rPr>
                <w:rFonts w:hint="eastAsia" w:ascii="宋体" w:hAnsi="宋体"/>
                <w:b/>
                <w:color w:val="000000"/>
                <w:sz w:val="24"/>
              </w:rPr>
              <w:t>服务期限</w:t>
            </w:r>
          </w:p>
        </w:tc>
        <w:tc>
          <w:tcPr>
            <w:tcW w:w="3190" w:type="pct"/>
            <w:vAlign w:val="center"/>
          </w:tcPr>
          <w:p w14:paraId="0591EFA8">
            <w:pPr>
              <w:spacing w:line="400" w:lineRule="exact"/>
              <w:jc w:val="center"/>
              <w:rPr>
                <w:rFonts w:ascii="宋体" w:hAnsi="宋体"/>
                <w:color w:val="000000"/>
                <w:sz w:val="24"/>
              </w:rPr>
            </w:pPr>
            <w:r>
              <w:rPr>
                <w:rFonts w:hint="eastAsia" w:ascii="宋体" w:hAnsi="宋体"/>
                <w:color w:val="000000"/>
                <w:sz w:val="24"/>
              </w:rPr>
              <w:t>按招标文件要求</w:t>
            </w:r>
          </w:p>
        </w:tc>
      </w:tr>
      <w:tr w14:paraId="3C53F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1809" w:type="pct"/>
            <w:vAlign w:val="center"/>
          </w:tcPr>
          <w:p w14:paraId="17A4A672">
            <w:pPr>
              <w:spacing w:line="400" w:lineRule="exact"/>
              <w:jc w:val="center"/>
              <w:rPr>
                <w:rFonts w:ascii="宋体" w:hAnsi="宋体"/>
                <w:b/>
                <w:color w:val="000000"/>
                <w:sz w:val="24"/>
              </w:rPr>
            </w:pPr>
            <w:r>
              <w:rPr>
                <w:rFonts w:hint="eastAsia" w:ascii="宋体" w:hAnsi="宋体"/>
                <w:b/>
                <w:color w:val="000000"/>
                <w:sz w:val="24"/>
              </w:rPr>
              <w:t>投标有效期</w:t>
            </w:r>
          </w:p>
        </w:tc>
        <w:tc>
          <w:tcPr>
            <w:tcW w:w="3190" w:type="pct"/>
            <w:vAlign w:val="center"/>
          </w:tcPr>
          <w:p w14:paraId="441BD3D1">
            <w:pPr>
              <w:spacing w:line="400" w:lineRule="exact"/>
              <w:jc w:val="center"/>
              <w:rPr>
                <w:rFonts w:ascii="宋体" w:hAnsi="宋体"/>
                <w:color w:val="000000"/>
                <w:sz w:val="24"/>
              </w:rPr>
            </w:pPr>
            <w:r>
              <w:rPr>
                <w:rFonts w:hint="eastAsia" w:ascii="宋体" w:hAnsi="宋体"/>
                <w:color w:val="000000"/>
                <w:sz w:val="24"/>
              </w:rPr>
              <w:t>按招标文件要求</w:t>
            </w:r>
          </w:p>
        </w:tc>
      </w:tr>
      <w:tr w14:paraId="7C18D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1809" w:type="pct"/>
            <w:vAlign w:val="center"/>
          </w:tcPr>
          <w:p w14:paraId="75ABAAA8">
            <w:pPr>
              <w:spacing w:line="400" w:lineRule="exact"/>
              <w:jc w:val="center"/>
              <w:rPr>
                <w:rFonts w:ascii="宋体" w:hAnsi="宋体"/>
                <w:b/>
                <w:color w:val="000000"/>
                <w:sz w:val="24"/>
              </w:rPr>
            </w:pPr>
            <w:r>
              <w:rPr>
                <w:rFonts w:hint="eastAsia" w:ascii="宋体" w:hAnsi="宋体"/>
                <w:b/>
                <w:color w:val="000000"/>
                <w:sz w:val="24"/>
              </w:rPr>
              <w:t>投标内容</w:t>
            </w:r>
          </w:p>
        </w:tc>
        <w:tc>
          <w:tcPr>
            <w:tcW w:w="3190" w:type="pct"/>
            <w:vAlign w:val="center"/>
          </w:tcPr>
          <w:p w14:paraId="17631D35">
            <w:pPr>
              <w:spacing w:line="400" w:lineRule="exact"/>
              <w:jc w:val="center"/>
              <w:rPr>
                <w:rFonts w:ascii="宋体" w:hAnsi="宋体"/>
                <w:color w:val="000000"/>
                <w:sz w:val="24"/>
              </w:rPr>
            </w:pPr>
            <w:r>
              <w:rPr>
                <w:rFonts w:hint="eastAsia" w:ascii="宋体" w:hAnsi="宋体"/>
                <w:color w:val="000000"/>
                <w:sz w:val="24"/>
              </w:rPr>
              <w:t>按招标文件要求</w:t>
            </w:r>
          </w:p>
        </w:tc>
      </w:tr>
      <w:tr w14:paraId="4A08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1809" w:type="pct"/>
            <w:vAlign w:val="center"/>
          </w:tcPr>
          <w:p w14:paraId="0CE2372B">
            <w:pPr>
              <w:spacing w:line="400" w:lineRule="exact"/>
              <w:jc w:val="center"/>
              <w:rPr>
                <w:rFonts w:ascii="宋体" w:hAnsi="宋体"/>
                <w:b/>
                <w:color w:val="000000"/>
                <w:sz w:val="24"/>
              </w:rPr>
            </w:pPr>
            <w:r>
              <w:rPr>
                <w:rFonts w:hint="eastAsia" w:ascii="宋体" w:hAnsi="宋体"/>
                <w:b/>
                <w:color w:val="000000"/>
                <w:sz w:val="24"/>
              </w:rPr>
              <w:t>合同价款确定方式</w:t>
            </w:r>
          </w:p>
        </w:tc>
        <w:tc>
          <w:tcPr>
            <w:tcW w:w="3190" w:type="pct"/>
            <w:vAlign w:val="center"/>
          </w:tcPr>
          <w:p w14:paraId="0D9BD801">
            <w:pPr>
              <w:spacing w:line="400" w:lineRule="exact"/>
              <w:jc w:val="center"/>
              <w:rPr>
                <w:rFonts w:ascii="宋体" w:hAnsi="宋体"/>
                <w:color w:val="000000"/>
                <w:sz w:val="24"/>
              </w:rPr>
            </w:pPr>
            <w:r>
              <w:rPr>
                <w:rFonts w:hint="eastAsia" w:ascii="宋体" w:hAnsi="宋体"/>
                <w:color w:val="000000"/>
                <w:sz w:val="24"/>
              </w:rPr>
              <w:t>按合同约定</w:t>
            </w:r>
          </w:p>
        </w:tc>
      </w:tr>
      <w:tr w14:paraId="4B64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1809" w:type="pct"/>
            <w:vAlign w:val="center"/>
          </w:tcPr>
          <w:p w14:paraId="09FED066">
            <w:pPr>
              <w:spacing w:line="400" w:lineRule="exact"/>
              <w:jc w:val="center"/>
              <w:rPr>
                <w:rFonts w:ascii="宋体" w:hAnsi="宋体"/>
                <w:b/>
                <w:color w:val="000000"/>
                <w:sz w:val="24"/>
              </w:rPr>
            </w:pPr>
            <w:r>
              <w:rPr>
                <w:rFonts w:hint="eastAsia" w:ascii="宋体" w:hAnsi="宋体"/>
                <w:b/>
                <w:color w:val="000000"/>
                <w:sz w:val="24"/>
              </w:rPr>
              <w:t>投标总报价</w:t>
            </w:r>
          </w:p>
        </w:tc>
        <w:tc>
          <w:tcPr>
            <w:tcW w:w="3190" w:type="pct"/>
            <w:vAlign w:val="center"/>
          </w:tcPr>
          <w:p w14:paraId="79AFD199">
            <w:pPr>
              <w:spacing w:line="360" w:lineRule="auto"/>
              <w:rPr>
                <w:rFonts w:ascii="宋体" w:hAnsi="宋体" w:cs="宋体"/>
                <w:color w:val="000000"/>
                <w:sz w:val="24"/>
              </w:rPr>
            </w:pPr>
            <w:r>
              <w:rPr>
                <w:rFonts w:hint="eastAsia" w:ascii="宋体" w:hAnsi="宋体" w:cs="宋体"/>
                <w:color w:val="000000"/>
                <w:sz w:val="24"/>
              </w:rPr>
              <w:t>投标总报价（元）：</w:t>
            </w:r>
          </w:p>
          <w:p w14:paraId="11996387">
            <w:pPr>
              <w:spacing w:line="360" w:lineRule="auto"/>
              <w:rPr>
                <w:rFonts w:ascii="宋体" w:hAnsi="宋体" w:cs="宋体"/>
                <w:color w:val="000000"/>
                <w:sz w:val="24"/>
              </w:rPr>
            </w:pPr>
            <w:r>
              <w:rPr>
                <w:rFonts w:hint="eastAsia" w:ascii="宋体" w:hAnsi="宋体" w:cs="宋体"/>
                <w:color w:val="000000"/>
                <w:sz w:val="24"/>
              </w:rPr>
              <w:t>大写：</w:t>
            </w:r>
          </w:p>
        </w:tc>
      </w:tr>
    </w:tbl>
    <w:p w14:paraId="61334250">
      <w:pPr>
        <w:spacing w:line="360" w:lineRule="auto"/>
        <w:ind w:firstLine="480" w:firstLineChars="200"/>
        <w:rPr>
          <w:rFonts w:ascii="宋体" w:hAnsi="宋体"/>
          <w:color w:val="000000"/>
          <w:sz w:val="24"/>
          <w:szCs w:val="24"/>
        </w:rPr>
      </w:pPr>
    </w:p>
    <w:p w14:paraId="7D9F0505">
      <w:pPr>
        <w:spacing w:line="360" w:lineRule="auto"/>
        <w:ind w:firstLine="480" w:firstLineChars="200"/>
        <w:rPr>
          <w:rFonts w:ascii="宋体" w:hAnsi="宋体"/>
          <w:color w:val="000000"/>
          <w:sz w:val="22"/>
        </w:rPr>
      </w:pPr>
      <w:r>
        <w:rPr>
          <w:rFonts w:hint="eastAsia" w:ascii="宋体" w:hAnsi="宋体"/>
          <w:color w:val="000000"/>
          <w:sz w:val="24"/>
          <w:szCs w:val="24"/>
        </w:rPr>
        <w:t>注：</w:t>
      </w:r>
      <w:r>
        <w:rPr>
          <w:rFonts w:hint="eastAsia" w:ascii="宋体" w:hAnsi="宋体"/>
          <w:color w:val="000000"/>
          <w:sz w:val="22"/>
        </w:rPr>
        <w:t>投标报价以“元”为单位，小数点后保留两位小数，第三位小数四舍五入。如投标报价形式不符合本点要求的，不作为废标条件，由评标委员会进行修正。</w:t>
      </w:r>
    </w:p>
    <w:p w14:paraId="2FAF16E0">
      <w:pPr>
        <w:spacing w:line="480" w:lineRule="auto"/>
        <w:ind w:right="420" w:firstLine="5040" w:firstLineChars="2100"/>
        <w:rPr>
          <w:rFonts w:ascii="宋体" w:hAnsi="宋体"/>
          <w:color w:val="000000"/>
          <w:sz w:val="24"/>
          <w:szCs w:val="24"/>
        </w:rPr>
      </w:pPr>
    </w:p>
    <w:p w14:paraId="1F3BD58B">
      <w:pPr>
        <w:spacing w:line="480" w:lineRule="auto"/>
        <w:ind w:right="420" w:firstLine="5040" w:firstLineChars="2100"/>
        <w:rPr>
          <w:rFonts w:ascii="宋体" w:hAnsi="宋体"/>
          <w:color w:val="000000"/>
          <w:sz w:val="24"/>
          <w:szCs w:val="24"/>
        </w:rPr>
      </w:pPr>
      <w:r>
        <w:rPr>
          <w:rFonts w:hint="eastAsia" w:ascii="宋体" w:hAnsi="宋体"/>
          <w:color w:val="000000"/>
          <w:sz w:val="24"/>
          <w:szCs w:val="24"/>
        </w:rPr>
        <w:t>投标人（盖章）：</w:t>
      </w:r>
    </w:p>
    <w:p w14:paraId="22D0B634">
      <w:pPr>
        <w:spacing w:line="480" w:lineRule="auto"/>
        <w:ind w:right="420" w:firstLine="480" w:firstLineChars="200"/>
        <w:jc w:val="right"/>
        <w:rPr>
          <w:rFonts w:ascii="宋体" w:hAnsi="宋体"/>
          <w:color w:val="000000"/>
          <w:sz w:val="24"/>
          <w:szCs w:val="24"/>
        </w:rPr>
      </w:pPr>
      <w:r>
        <w:rPr>
          <w:rFonts w:hint="eastAsia" w:ascii="宋体" w:hAnsi="宋体"/>
          <w:color w:val="000000"/>
          <w:sz w:val="24"/>
          <w:szCs w:val="24"/>
        </w:rPr>
        <w:t>法定代表人或其委托代理人（签字或盖章）：</w:t>
      </w:r>
    </w:p>
    <w:p w14:paraId="64F9C685">
      <w:pPr>
        <w:spacing w:line="480" w:lineRule="auto"/>
        <w:ind w:right="420" w:firstLine="5160" w:firstLineChars="2150"/>
        <w:rPr>
          <w:rFonts w:ascii="宋体" w:hAnsi="宋体"/>
          <w:color w:val="000000"/>
          <w:sz w:val="24"/>
          <w:szCs w:val="24"/>
        </w:rPr>
      </w:pPr>
      <w:r>
        <w:rPr>
          <w:rFonts w:hint="eastAsia" w:ascii="宋体" w:hAnsi="宋体"/>
          <w:color w:val="000000"/>
          <w:sz w:val="24"/>
          <w:szCs w:val="24"/>
        </w:rPr>
        <w:t>日期：_______年_____月_____日</w:t>
      </w:r>
    </w:p>
    <w:p w14:paraId="7DED3926">
      <w:pPr>
        <w:pStyle w:val="102"/>
        <w:ind w:firstLine="0" w:firstLineChars="0"/>
        <w:jc w:val="left"/>
        <w:rPr>
          <w:rFonts w:ascii="宋体" w:hAnsi="宋体"/>
          <w:color w:val="000000"/>
        </w:rPr>
      </w:pPr>
      <w:r>
        <w:rPr>
          <w:rFonts w:ascii="宋体" w:hAnsi="宋体"/>
          <w:b/>
          <w:color w:val="000000"/>
          <w:spacing w:val="20"/>
          <w:sz w:val="30"/>
          <w:szCs w:val="28"/>
        </w:rPr>
        <w:br w:type="page"/>
      </w:r>
      <w:r>
        <w:rPr>
          <w:rFonts w:hint="eastAsia" w:ascii="宋体" w:hAnsi="宋体"/>
          <w:b/>
          <w:color w:val="000000"/>
        </w:rPr>
        <w:t>格式2：</w:t>
      </w:r>
    </w:p>
    <w:p w14:paraId="2C85E6CD">
      <w:pPr>
        <w:pStyle w:val="39"/>
        <w:spacing w:line="360" w:lineRule="auto"/>
        <w:ind w:left="480" w:firstLine="240"/>
        <w:jc w:val="center"/>
        <w:rPr>
          <w:rFonts w:ascii="宋体" w:hAnsi="宋体"/>
          <w:color w:val="000000"/>
          <w:sz w:val="24"/>
        </w:rPr>
      </w:pPr>
    </w:p>
    <w:p w14:paraId="34546A9E">
      <w:pPr>
        <w:spacing w:line="360" w:lineRule="auto"/>
        <w:jc w:val="center"/>
        <w:rPr>
          <w:rFonts w:ascii="宋体" w:hAnsi="宋体"/>
          <w:b/>
          <w:color w:val="000000"/>
          <w:sz w:val="28"/>
          <w:szCs w:val="28"/>
        </w:rPr>
      </w:pPr>
      <w:bookmarkStart w:id="291" w:name="OLE_LINK12"/>
      <w:bookmarkStart w:id="292" w:name="OLE_LINK13"/>
      <w:r>
        <w:rPr>
          <w:rFonts w:hint="eastAsia" w:ascii="宋体" w:hAnsi="宋体"/>
          <w:b/>
          <w:color w:val="000000"/>
          <w:sz w:val="28"/>
          <w:szCs w:val="28"/>
        </w:rPr>
        <w:t>法定代表人身份证明</w:t>
      </w:r>
      <w:bookmarkEnd w:id="291"/>
      <w:bookmarkEnd w:id="292"/>
    </w:p>
    <w:p w14:paraId="46BE91FF">
      <w:pPr>
        <w:spacing w:line="360" w:lineRule="auto"/>
        <w:rPr>
          <w:rFonts w:ascii="宋体" w:hAnsi="宋体"/>
          <w:color w:val="000000"/>
          <w:sz w:val="24"/>
        </w:rPr>
      </w:pPr>
      <w:r>
        <w:rPr>
          <w:rFonts w:ascii="宋体" w:hAnsi="宋体"/>
          <w:color w:val="000000"/>
          <w:sz w:val="24"/>
        </w:rPr>
        <w:t>投标人名称：</w:t>
      </w:r>
    </w:p>
    <w:p w14:paraId="1B78B76A">
      <w:pPr>
        <w:spacing w:line="360" w:lineRule="auto"/>
        <w:rPr>
          <w:rFonts w:ascii="宋体" w:hAnsi="宋体"/>
          <w:color w:val="000000"/>
          <w:sz w:val="24"/>
        </w:rPr>
      </w:pPr>
      <w:r>
        <w:rPr>
          <w:rFonts w:ascii="宋体" w:hAnsi="宋体"/>
          <w:color w:val="000000"/>
          <w:sz w:val="24"/>
        </w:rPr>
        <w:t>姓名：性别：年龄：职务：</w:t>
      </w:r>
    </w:p>
    <w:p w14:paraId="1BF6E77A">
      <w:pPr>
        <w:spacing w:line="360" w:lineRule="auto"/>
        <w:rPr>
          <w:rFonts w:ascii="宋体" w:hAnsi="宋体"/>
          <w:color w:val="000000"/>
          <w:sz w:val="24"/>
        </w:rPr>
      </w:pPr>
      <w:r>
        <w:rPr>
          <w:rFonts w:ascii="宋体" w:hAnsi="宋体"/>
          <w:color w:val="000000"/>
          <w:sz w:val="24"/>
        </w:rPr>
        <w:t>系（投标人名称）的法定代表人。</w:t>
      </w:r>
    </w:p>
    <w:p w14:paraId="091E680B">
      <w:pPr>
        <w:spacing w:line="440" w:lineRule="exact"/>
        <w:ind w:firstLine="480" w:firstLineChars="200"/>
        <w:rPr>
          <w:rFonts w:ascii="宋体" w:hAnsi="宋体"/>
          <w:color w:val="000000"/>
          <w:sz w:val="24"/>
        </w:rPr>
      </w:pPr>
      <w:r>
        <w:rPr>
          <w:rFonts w:ascii="宋体" w:hAnsi="宋体"/>
          <w:color w:val="000000"/>
          <w:sz w:val="24"/>
        </w:rPr>
        <w:t>特此证明。</w:t>
      </w:r>
    </w:p>
    <w:p w14:paraId="1626A87E">
      <w:pPr>
        <w:spacing w:line="440" w:lineRule="exact"/>
        <w:rPr>
          <w:rFonts w:ascii="宋体" w:hAnsi="宋体"/>
          <w:color w:val="000000"/>
          <w:sz w:val="24"/>
        </w:rPr>
      </w:pPr>
    </w:p>
    <w:p w14:paraId="3F688C7B">
      <w:pPr>
        <w:spacing w:line="440" w:lineRule="exact"/>
        <w:rPr>
          <w:rFonts w:ascii="宋体" w:hAnsi="宋体"/>
          <w:color w:val="000000"/>
          <w:sz w:val="24"/>
        </w:rPr>
      </w:pPr>
      <w:r>
        <w:rPr>
          <w:rFonts w:ascii="宋体" w:hAnsi="宋体"/>
          <w:color w:val="000000"/>
          <w:sz w:val="24"/>
        </w:rPr>
        <w:t>附：法定代表人身份证</w:t>
      </w:r>
      <w:r>
        <w:rPr>
          <w:rFonts w:hint="eastAsia" w:ascii="宋体" w:hAnsi="宋体"/>
          <w:color w:val="000000"/>
          <w:sz w:val="24"/>
        </w:rPr>
        <w:t>复印件</w:t>
      </w:r>
      <w:r>
        <w:rPr>
          <w:rFonts w:ascii="宋体" w:hAnsi="宋体"/>
          <w:color w:val="000000"/>
          <w:sz w:val="24"/>
        </w:rPr>
        <w:t>。</w:t>
      </w:r>
    </w:p>
    <w:p w14:paraId="4850755E">
      <w:pPr>
        <w:spacing w:line="440" w:lineRule="exact"/>
        <w:ind w:firstLine="480" w:firstLineChars="200"/>
        <w:rPr>
          <w:rFonts w:ascii="宋体" w:hAnsi="宋体"/>
          <w:color w:val="000000"/>
          <w:sz w:val="24"/>
        </w:rPr>
      </w:pPr>
    </w:p>
    <w:p w14:paraId="30504430">
      <w:pPr>
        <w:spacing w:line="440" w:lineRule="exact"/>
        <w:rPr>
          <w:rFonts w:ascii="宋体" w:hAnsi="宋体"/>
          <w:color w:val="000000"/>
          <w:sz w:val="24"/>
        </w:rPr>
      </w:pPr>
      <w:r>
        <w:rPr>
          <w:rFonts w:ascii="宋体" w:hAnsi="宋体"/>
          <w:color w:val="000000"/>
          <w:sz w:val="24"/>
        </w:rPr>
        <w:t>注：本身份证明需由投标人加盖单位公章。</w:t>
      </w:r>
    </w:p>
    <w:p w14:paraId="50DBA4C5">
      <w:pPr>
        <w:spacing w:line="440" w:lineRule="exact"/>
        <w:rPr>
          <w:rFonts w:ascii="宋体" w:hAnsi="宋体"/>
          <w:color w:val="000000"/>
          <w:sz w:val="24"/>
        </w:rPr>
      </w:pPr>
    </w:p>
    <w:p w14:paraId="1315AE19">
      <w:pPr>
        <w:spacing w:line="440" w:lineRule="exact"/>
        <w:rPr>
          <w:rFonts w:ascii="宋体" w:hAnsi="宋体"/>
          <w:color w:val="000000"/>
          <w:sz w:val="24"/>
        </w:rPr>
      </w:pPr>
    </w:p>
    <w:p w14:paraId="18C569E2">
      <w:pPr>
        <w:spacing w:line="440" w:lineRule="exact"/>
        <w:jc w:val="center"/>
        <w:rPr>
          <w:rFonts w:ascii="宋体" w:hAnsi="宋体"/>
          <w:color w:val="000000"/>
          <w:sz w:val="24"/>
        </w:rPr>
      </w:pPr>
      <w:r>
        <w:rPr>
          <w:rFonts w:ascii="宋体" w:hAnsi="宋体"/>
          <w:color w:val="000000"/>
          <w:sz w:val="24"/>
        </w:rPr>
        <w:t xml:space="preserve">                              投标人：</w:t>
      </w:r>
      <w:r>
        <w:rPr>
          <w:rFonts w:ascii="宋体" w:hAnsi="宋体"/>
          <w:color w:val="000000"/>
          <w:sz w:val="24"/>
          <w:u w:val="single"/>
        </w:rPr>
        <w:tab/>
      </w:r>
      <w:r>
        <w:rPr>
          <w:rFonts w:ascii="宋体" w:hAnsi="宋体"/>
          <w:color w:val="000000"/>
          <w:sz w:val="24"/>
        </w:rPr>
        <w:t>（</w:t>
      </w:r>
      <w:r>
        <w:rPr>
          <w:rFonts w:hint="eastAsia" w:ascii="宋体" w:hAnsi="宋体"/>
          <w:color w:val="000000"/>
          <w:sz w:val="24"/>
        </w:rPr>
        <w:t>盖</w:t>
      </w:r>
      <w:r>
        <w:rPr>
          <w:rFonts w:ascii="宋体" w:hAnsi="宋体"/>
          <w:color w:val="000000"/>
          <w:sz w:val="24"/>
        </w:rPr>
        <w:t>单位</w:t>
      </w:r>
      <w:r>
        <w:rPr>
          <w:rFonts w:hint="eastAsia" w:ascii="宋体" w:hAnsi="宋体"/>
          <w:color w:val="000000"/>
          <w:sz w:val="24"/>
        </w:rPr>
        <w:t>章</w:t>
      </w:r>
      <w:r>
        <w:rPr>
          <w:rFonts w:ascii="宋体" w:hAnsi="宋体"/>
          <w:color w:val="000000"/>
          <w:sz w:val="24"/>
        </w:rPr>
        <w:t>）</w:t>
      </w:r>
    </w:p>
    <w:p w14:paraId="0F86E2BF">
      <w:pPr>
        <w:spacing w:line="440" w:lineRule="exact"/>
        <w:rPr>
          <w:rFonts w:ascii="宋体" w:hAnsi="宋体"/>
          <w:color w:val="000000"/>
          <w:sz w:val="24"/>
        </w:rPr>
      </w:pPr>
    </w:p>
    <w:p w14:paraId="06063CBD">
      <w:pPr>
        <w:spacing w:line="440" w:lineRule="exact"/>
        <w:ind w:firstLine="5280" w:firstLineChars="2200"/>
        <w:rPr>
          <w:rFonts w:ascii="宋体" w:hAnsi="宋体"/>
          <w:color w:val="000000"/>
          <w:sz w:val="24"/>
        </w:rPr>
      </w:pPr>
      <w:r>
        <w:rPr>
          <w:rFonts w:ascii="宋体" w:hAnsi="宋体"/>
          <w:color w:val="000000"/>
          <w:sz w:val="24"/>
        </w:rPr>
        <w:t>年</w:t>
      </w:r>
      <w:r>
        <w:rPr>
          <w:rFonts w:hint="eastAsia" w:ascii="宋体" w:hAnsi="宋体"/>
          <w:color w:val="000000"/>
          <w:sz w:val="24"/>
          <w:lang w:val="en-US" w:eastAsia="zh-CN"/>
        </w:rPr>
        <w:t xml:space="preserve">   </w:t>
      </w:r>
      <w:r>
        <w:rPr>
          <w:rFonts w:ascii="宋体" w:hAnsi="宋体"/>
          <w:color w:val="000000"/>
          <w:sz w:val="24"/>
        </w:rPr>
        <w:t>月</w:t>
      </w:r>
      <w:r>
        <w:rPr>
          <w:rFonts w:hint="eastAsia" w:ascii="宋体" w:hAnsi="宋体"/>
          <w:color w:val="000000"/>
          <w:sz w:val="24"/>
          <w:lang w:val="en-US" w:eastAsia="zh-CN"/>
        </w:rPr>
        <w:t xml:space="preserve">   </w:t>
      </w:r>
      <w:r>
        <w:rPr>
          <w:rFonts w:ascii="宋体" w:hAnsi="宋体"/>
          <w:color w:val="000000"/>
          <w:sz w:val="24"/>
        </w:rPr>
        <w:t>日</w:t>
      </w:r>
    </w:p>
    <w:p w14:paraId="0B6F207E">
      <w:pPr>
        <w:pStyle w:val="39"/>
        <w:spacing w:line="360" w:lineRule="auto"/>
        <w:ind w:firstLine="241"/>
        <w:rPr>
          <w:rFonts w:ascii="宋体" w:hAnsi="宋体"/>
          <w:color w:val="000000"/>
          <w:sz w:val="24"/>
        </w:rPr>
      </w:pPr>
      <w:r>
        <w:rPr>
          <w:rFonts w:ascii="宋体" w:hAnsi="宋体"/>
          <w:b/>
          <w:bCs/>
          <w:color w:val="000000"/>
        </w:rPr>
        <w:br w:type="page"/>
      </w:r>
      <w:r>
        <w:rPr>
          <w:rFonts w:hint="eastAsia" w:ascii="宋体" w:hAnsi="宋体"/>
          <w:b/>
          <w:color w:val="000000"/>
          <w:sz w:val="24"/>
        </w:rPr>
        <w:t>格式3：</w:t>
      </w:r>
    </w:p>
    <w:p w14:paraId="2C5180DA">
      <w:pPr>
        <w:spacing w:line="360" w:lineRule="auto"/>
        <w:jc w:val="center"/>
        <w:rPr>
          <w:rFonts w:ascii="宋体" w:hAnsi="宋体"/>
          <w:b/>
          <w:color w:val="000000"/>
          <w:sz w:val="28"/>
          <w:szCs w:val="28"/>
        </w:rPr>
      </w:pPr>
      <w:r>
        <w:rPr>
          <w:rFonts w:hint="eastAsia" w:ascii="宋体" w:hAnsi="宋体"/>
          <w:b/>
          <w:color w:val="000000"/>
          <w:sz w:val="28"/>
          <w:szCs w:val="28"/>
        </w:rPr>
        <w:t>授权委托书</w:t>
      </w:r>
    </w:p>
    <w:p w14:paraId="7394179A">
      <w:pPr>
        <w:topLinePunct/>
        <w:spacing w:line="440" w:lineRule="exact"/>
        <w:ind w:firstLine="480" w:firstLineChars="200"/>
        <w:rPr>
          <w:rFonts w:ascii="宋体" w:hAnsi="宋体"/>
          <w:color w:val="000000"/>
          <w:sz w:val="24"/>
        </w:rPr>
      </w:pPr>
      <w:r>
        <w:rPr>
          <w:rFonts w:ascii="宋体" w:hAnsi="宋体"/>
          <w:color w:val="000000"/>
          <w:sz w:val="24"/>
        </w:rPr>
        <w:t>本人（姓名）系（投标人名称）的法定代表人，现委托（姓名）为我方代理人。代理人根据授权，以我方名义签署、澄清确认、递交、撤回、修改招标项目投标文件、签订合同和处理有关事宜，其法律后果由我方承担。</w:t>
      </w:r>
    </w:p>
    <w:p w14:paraId="20414150">
      <w:pPr>
        <w:spacing w:line="440" w:lineRule="exact"/>
        <w:ind w:firstLine="480" w:firstLineChars="200"/>
        <w:rPr>
          <w:rFonts w:ascii="宋体" w:hAnsi="宋体"/>
          <w:color w:val="000000"/>
          <w:sz w:val="24"/>
        </w:rPr>
      </w:pPr>
      <w:r>
        <w:rPr>
          <w:rFonts w:ascii="宋体" w:hAnsi="宋体"/>
          <w:color w:val="000000"/>
          <w:sz w:val="24"/>
        </w:rPr>
        <w:t>委托期限：。</w:t>
      </w:r>
    </w:p>
    <w:p w14:paraId="71D613BA">
      <w:pPr>
        <w:spacing w:line="440" w:lineRule="exact"/>
        <w:ind w:firstLine="480" w:firstLineChars="200"/>
        <w:rPr>
          <w:rFonts w:ascii="宋体" w:hAnsi="宋体"/>
          <w:color w:val="000000"/>
          <w:sz w:val="24"/>
        </w:rPr>
      </w:pPr>
      <w:r>
        <w:rPr>
          <w:rFonts w:ascii="宋体" w:hAnsi="宋体"/>
          <w:color w:val="000000"/>
          <w:sz w:val="24"/>
        </w:rPr>
        <w:t>代理人无转委托权。</w:t>
      </w:r>
    </w:p>
    <w:p w14:paraId="0EE63EEF">
      <w:pPr>
        <w:spacing w:line="440" w:lineRule="exact"/>
        <w:ind w:firstLine="480" w:firstLineChars="200"/>
        <w:rPr>
          <w:rFonts w:ascii="宋体" w:hAnsi="宋体"/>
          <w:color w:val="000000"/>
          <w:sz w:val="24"/>
        </w:rPr>
      </w:pPr>
    </w:p>
    <w:p w14:paraId="48811F06">
      <w:pPr>
        <w:spacing w:line="440" w:lineRule="exact"/>
        <w:rPr>
          <w:rFonts w:ascii="宋体" w:hAnsi="宋体"/>
          <w:color w:val="000000"/>
          <w:sz w:val="24"/>
        </w:rPr>
      </w:pPr>
      <w:r>
        <w:rPr>
          <w:rFonts w:ascii="宋体" w:hAnsi="宋体"/>
          <w:color w:val="000000"/>
          <w:sz w:val="24"/>
        </w:rPr>
        <w:t>附：法定代表人身份证</w:t>
      </w:r>
      <w:r>
        <w:rPr>
          <w:rFonts w:hint="eastAsia" w:ascii="宋体" w:hAnsi="宋体"/>
          <w:color w:val="000000"/>
          <w:sz w:val="24"/>
        </w:rPr>
        <w:t>明</w:t>
      </w:r>
      <w:r>
        <w:rPr>
          <w:rFonts w:ascii="宋体" w:hAnsi="宋体"/>
          <w:color w:val="000000"/>
          <w:sz w:val="24"/>
        </w:rPr>
        <w:t>及委托代理人身份证</w:t>
      </w:r>
      <w:r>
        <w:rPr>
          <w:rFonts w:hint="eastAsia" w:ascii="宋体" w:hAnsi="宋体"/>
          <w:color w:val="000000"/>
          <w:sz w:val="24"/>
        </w:rPr>
        <w:t>复印件；</w:t>
      </w:r>
    </w:p>
    <w:p w14:paraId="1609FCF5">
      <w:pPr>
        <w:spacing w:line="440" w:lineRule="exact"/>
        <w:rPr>
          <w:rFonts w:ascii="宋体" w:hAnsi="宋体"/>
          <w:color w:val="000000"/>
          <w:sz w:val="24"/>
        </w:rPr>
      </w:pPr>
      <w:r>
        <w:rPr>
          <w:rFonts w:ascii="宋体" w:hAnsi="宋体"/>
          <w:color w:val="000000"/>
          <w:sz w:val="24"/>
        </w:rPr>
        <w:t>注：本授权委托书需由投标人加盖单位公章并由其法定代表人和委托代理人签字。</w:t>
      </w:r>
    </w:p>
    <w:p w14:paraId="56EBC395">
      <w:pPr>
        <w:spacing w:line="440" w:lineRule="exact"/>
        <w:rPr>
          <w:rFonts w:ascii="宋体" w:hAnsi="宋体"/>
          <w:color w:val="000000"/>
          <w:sz w:val="24"/>
        </w:rPr>
      </w:pPr>
    </w:p>
    <w:p w14:paraId="33B2E5D6">
      <w:pPr>
        <w:spacing w:line="440" w:lineRule="exact"/>
        <w:ind w:firstLine="3076" w:firstLineChars="1282"/>
        <w:rPr>
          <w:rFonts w:ascii="宋体" w:hAnsi="宋体"/>
          <w:color w:val="000000"/>
          <w:sz w:val="24"/>
        </w:rPr>
      </w:pPr>
      <w:r>
        <w:rPr>
          <w:rFonts w:ascii="宋体" w:hAnsi="宋体"/>
          <w:color w:val="000000"/>
          <w:sz w:val="24"/>
        </w:rPr>
        <w:t>投  标  人：</w:t>
      </w:r>
      <w:r>
        <w:rPr>
          <w:rFonts w:ascii="宋体" w:hAnsi="宋体"/>
          <w:color w:val="000000"/>
          <w:sz w:val="24"/>
          <w:u w:val="single"/>
        </w:rPr>
        <w:tab/>
      </w:r>
      <w:r>
        <w:rPr>
          <w:rFonts w:ascii="宋体" w:hAnsi="宋体"/>
          <w:color w:val="000000"/>
          <w:sz w:val="24"/>
          <w:u w:val="single"/>
        </w:rPr>
        <w:tab/>
      </w:r>
      <w:r>
        <w:rPr>
          <w:rFonts w:ascii="宋体" w:hAnsi="宋体"/>
          <w:color w:val="000000"/>
          <w:sz w:val="24"/>
          <w:u w:val="single"/>
        </w:rPr>
        <w:tab/>
      </w:r>
      <w:r>
        <w:rPr>
          <w:rFonts w:ascii="宋体" w:hAnsi="宋体"/>
          <w:color w:val="000000"/>
          <w:sz w:val="24"/>
          <w:u w:val="single"/>
        </w:rPr>
        <w:tab/>
      </w:r>
      <w:r>
        <w:rPr>
          <w:rFonts w:ascii="宋体" w:hAnsi="宋体"/>
          <w:color w:val="000000"/>
          <w:sz w:val="24"/>
        </w:rPr>
        <w:t>（</w:t>
      </w:r>
      <w:r>
        <w:rPr>
          <w:rFonts w:hint="eastAsia" w:ascii="宋体" w:hAnsi="宋体"/>
          <w:color w:val="000000"/>
          <w:sz w:val="24"/>
        </w:rPr>
        <w:t>盖</w:t>
      </w:r>
      <w:r>
        <w:rPr>
          <w:rFonts w:ascii="宋体" w:hAnsi="宋体"/>
          <w:color w:val="000000"/>
          <w:sz w:val="24"/>
        </w:rPr>
        <w:t>单位</w:t>
      </w:r>
      <w:r>
        <w:rPr>
          <w:rFonts w:hint="eastAsia" w:ascii="宋体" w:hAnsi="宋体"/>
          <w:color w:val="000000"/>
          <w:sz w:val="24"/>
        </w:rPr>
        <w:t>章</w:t>
      </w:r>
      <w:r>
        <w:rPr>
          <w:rFonts w:ascii="宋体" w:hAnsi="宋体"/>
          <w:color w:val="000000"/>
          <w:sz w:val="24"/>
        </w:rPr>
        <w:t>）</w:t>
      </w:r>
    </w:p>
    <w:p w14:paraId="5AA480FB">
      <w:pPr>
        <w:spacing w:line="440" w:lineRule="exact"/>
        <w:ind w:firstLine="3076" w:firstLineChars="1282"/>
        <w:rPr>
          <w:rFonts w:ascii="宋体" w:hAnsi="宋体"/>
          <w:color w:val="000000"/>
          <w:sz w:val="24"/>
        </w:rPr>
      </w:pPr>
    </w:p>
    <w:p w14:paraId="4C43A286">
      <w:pPr>
        <w:spacing w:line="440" w:lineRule="exact"/>
        <w:ind w:firstLine="3074" w:firstLineChars="1281"/>
        <w:rPr>
          <w:rFonts w:ascii="宋体" w:hAnsi="宋体"/>
          <w:color w:val="000000"/>
          <w:sz w:val="24"/>
        </w:rPr>
      </w:pPr>
      <w:r>
        <w:rPr>
          <w:rFonts w:ascii="宋体" w:hAnsi="宋体"/>
          <w:color w:val="000000"/>
          <w:sz w:val="24"/>
        </w:rPr>
        <w:t>法定代表人：</w:t>
      </w:r>
      <w:r>
        <w:rPr>
          <w:rFonts w:ascii="宋体" w:hAnsi="宋体"/>
          <w:color w:val="000000"/>
          <w:sz w:val="24"/>
          <w:u w:val="single"/>
        </w:rPr>
        <w:tab/>
      </w:r>
      <w:r>
        <w:rPr>
          <w:rFonts w:ascii="宋体" w:hAnsi="宋体"/>
          <w:color w:val="000000"/>
          <w:sz w:val="24"/>
          <w:u w:val="single"/>
        </w:rPr>
        <w:tab/>
      </w:r>
      <w:r>
        <w:rPr>
          <w:rFonts w:ascii="宋体" w:hAnsi="宋体"/>
          <w:color w:val="000000"/>
          <w:sz w:val="24"/>
          <w:u w:val="single"/>
        </w:rPr>
        <w:tab/>
      </w:r>
      <w:r>
        <w:rPr>
          <w:rFonts w:ascii="宋体" w:hAnsi="宋体"/>
          <w:color w:val="000000"/>
          <w:sz w:val="24"/>
          <w:u w:val="single"/>
        </w:rPr>
        <w:tab/>
      </w:r>
      <w:r>
        <w:rPr>
          <w:rFonts w:ascii="宋体" w:hAnsi="宋体"/>
          <w:color w:val="000000"/>
          <w:sz w:val="24"/>
        </w:rPr>
        <w:t>（签字</w:t>
      </w:r>
      <w:r>
        <w:rPr>
          <w:rFonts w:hint="eastAsia" w:ascii="宋体" w:hAnsi="宋体"/>
          <w:color w:val="000000"/>
          <w:sz w:val="24"/>
        </w:rPr>
        <w:t>或盖章</w:t>
      </w:r>
      <w:r>
        <w:rPr>
          <w:rFonts w:ascii="宋体" w:hAnsi="宋体"/>
          <w:color w:val="000000"/>
          <w:sz w:val="24"/>
        </w:rPr>
        <w:t>）</w:t>
      </w:r>
    </w:p>
    <w:p w14:paraId="29F6CA18">
      <w:pPr>
        <w:spacing w:line="440" w:lineRule="exact"/>
        <w:ind w:firstLine="3076" w:firstLineChars="1282"/>
        <w:rPr>
          <w:rFonts w:ascii="宋体" w:hAnsi="宋体"/>
          <w:color w:val="000000"/>
          <w:sz w:val="24"/>
        </w:rPr>
      </w:pPr>
    </w:p>
    <w:p w14:paraId="0D320BEF">
      <w:pPr>
        <w:spacing w:line="440" w:lineRule="exact"/>
        <w:ind w:firstLine="3076" w:firstLineChars="1282"/>
        <w:rPr>
          <w:rFonts w:ascii="宋体" w:hAnsi="宋体"/>
          <w:color w:val="000000"/>
          <w:sz w:val="24"/>
        </w:rPr>
      </w:pPr>
      <w:r>
        <w:rPr>
          <w:rFonts w:ascii="宋体" w:hAnsi="宋体"/>
          <w:color w:val="000000"/>
          <w:sz w:val="24"/>
        </w:rPr>
        <w:t>身份证号码：</w:t>
      </w:r>
      <w:r>
        <w:rPr>
          <w:rFonts w:ascii="宋体" w:hAnsi="宋体"/>
          <w:color w:val="000000"/>
          <w:sz w:val="24"/>
          <w:u w:val="single"/>
        </w:rPr>
        <w:tab/>
      </w:r>
      <w:r>
        <w:rPr>
          <w:rFonts w:ascii="宋体" w:hAnsi="宋体"/>
          <w:color w:val="000000"/>
          <w:sz w:val="24"/>
          <w:u w:val="single"/>
        </w:rPr>
        <w:tab/>
      </w:r>
      <w:r>
        <w:rPr>
          <w:rFonts w:ascii="宋体" w:hAnsi="宋体"/>
          <w:color w:val="000000"/>
          <w:sz w:val="24"/>
          <w:u w:val="single"/>
        </w:rPr>
        <w:tab/>
      </w:r>
      <w:r>
        <w:rPr>
          <w:rFonts w:ascii="宋体" w:hAnsi="宋体"/>
          <w:color w:val="000000"/>
          <w:sz w:val="24"/>
          <w:u w:val="single"/>
        </w:rPr>
        <w:tab/>
      </w:r>
    </w:p>
    <w:p w14:paraId="618E15B8">
      <w:pPr>
        <w:spacing w:line="440" w:lineRule="exact"/>
        <w:ind w:firstLine="3076" w:firstLineChars="1282"/>
        <w:rPr>
          <w:rFonts w:ascii="宋体" w:hAnsi="宋体"/>
          <w:color w:val="000000"/>
          <w:sz w:val="24"/>
        </w:rPr>
      </w:pPr>
    </w:p>
    <w:p w14:paraId="75F98B9B">
      <w:pPr>
        <w:spacing w:line="440" w:lineRule="exact"/>
        <w:ind w:firstLine="3076" w:firstLineChars="1282"/>
        <w:rPr>
          <w:rFonts w:ascii="宋体" w:hAnsi="宋体"/>
          <w:color w:val="000000"/>
          <w:sz w:val="24"/>
        </w:rPr>
      </w:pPr>
      <w:r>
        <w:rPr>
          <w:rFonts w:ascii="宋体" w:hAnsi="宋体"/>
          <w:color w:val="000000"/>
          <w:sz w:val="24"/>
        </w:rPr>
        <w:t>委托代理人：</w:t>
      </w:r>
      <w:r>
        <w:rPr>
          <w:rFonts w:ascii="宋体" w:hAnsi="宋体"/>
          <w:color w:val="000000"/>
          <w:sz w:val="24"/>
          <w:u w:val="single"/>
        </w:rPr>
        <w:tab/>
      </w:r>
      <w:r>
        <w:rPr>
          <w:rFonts w:ascii="宋体" w:hAnsi="宋体"/>
          <w:color w:val="000000"/>
          <w:sz w:val="24"/>
          <w:u w:val="single"/>
        </w:rPr>
        <w:tab/>
      </w:r>
      <w:r>
        <w:rPr>
          <w:rFonts w:ascii="宋体" w:hAnsi="宋体"/>
          <w:color w:val="000000"/>
          <w:sz w:val="24"/>
          <w:u w:val="single"/>
        </w:rPr>
        <w:tab/>
      </w:r>
      <w:r>
        <w:rPr>
          <w:rFonts w:ascii="宋体" w:hAnsi="宋体"/>
          <w:color w:val="000000"/>
          <w:sz w:val="24"/>
        </w:rPr>
        <w:t>（签字</w:t>
      </w:r>
      <w:r>
        <w:rPr>
          <w:rFonts w:hint="eastAsia" w:ascii="宋体" w:hAnsi="宋体"/>
          <w:color w:val="000000"/>
          <w:sz w:val="24"/>
        </w:rPr>
        <w:t>或盖章</w:t>
      </w:r>
      <w:r>
        <w:rPr>
          <w:rFonts w:ascii="宋体" w:hAnsi="宋体"/>
          <w:color w:val="000000"/>
          <w:sz w:val="24"/>
        </w:rPr>
        <w:t>）</w:t>
      </w:r>
    </w:p>
    <w:p w14:paraId="222A618E">
      <w:pPr>
        <w:spacing w:line="440" w:lineRule="exact"/>
        <w:ind w:firstLine="3076" w:firstLineChars="1282"/>
        <w:rPr>
          <w:rFonts w:ascii="宋体" w:hAnsi="宋体"/>
          <w:color w:val="000000"/>
          <w:sz w:val="24"/>
        </w:rPr>
      </w:pPr>
    </w:p>
    <w:p w14:paraId="23C37C5D">
      <w:pPr>
        <w:spacing w:line="440" w:lineRule="exact"/>
        <w:ind w:firstLine="3076" w:firstLineChars="1282"/>
        <w:rPr>
          <w:rFonts w:ascii="宋体" w:hAnsi="宋体"/>
          <w:color w:val="000000"/>
        </w:rPr>
      </w:pPr>
      <w:r>
        <w:rPr>
          <w:rFonts w:ascii="宋体" w:hAnsi="宋体"/>
          <w:color w:val="000000"/>
          <w:sz w:val="24"/>
        </w:rPr>
        <w:t>身份证号码：</w:t>
      </w:r>
      <w:r>
        <w:rPr>
          <w:rFonts w:ascii="宋体" w:hAnsi="宋体"/>
          <w:color w:val="000000"/>
          <w:sz w:val="24"/>
          <w:u w:val="single"/>
        </w:rPr>
        <w:tab/>
      </w:r>
      <w:r>
        <w:rPr>
          <w:rFonts w:ascii="宋体" w:hAnsi="宋体"/>
          <w:color w:val="000000"/>
          <w:sz w:val="24"/>
          <w:u w:val="single"/>
        </w:rPr>
        <w:tab/>
      </w:r>
      <w:r>
        <w:rPr>
          <w:rFonts w:ascii="宋体" w:hAnsi="宋体"/>
          <w:color w:val="000000"/>
          <w:sz w:val="24"/>
          <w:u w:val="single"/>
        </w:rPr>
        <w:tab/>
      </w:r>
      <w:r>
        <w:rPr>
          <w:rFonts w:ascii="宋体" w:hAnsi="宋体"/>
          <w:color w:val="000000"/>
          <w:sz w:val="24"/>
          <w:u w:val="single"/>
        </w:rPr>
        <w:tab/>
      </w:r>
    </w:p>
    <w:p w14:paraId="39BE8519">
      <w:pPr>
        <w:spacing w:line="440" w:lineRule="exact"/>
        <w:ind w:firstLine="2692" w:firstLineChars="1282"/>
        <w:rPr>
          <w:rFonts w:ascii="宋体" w:hAnsi="宋体"/>
          <w:color w:val="000000"/>
        </w:rPr>
      </w:pPr>
    </w:p>
    <w:p w14:paraId="009FD7A6">
      <w:pPr>
        <w:spacing w:line="440" w:lineRule="exact"/>
        <w:ind w:firstLine="4057" w:firstLineChars="1932"/>
        <w:jc w:val="right"/>
        <w:rPr>
          <w:rFonts w:ascii="宋体" w:hAnsi="宋体"/>
          <w:color w:val="000000"/>
        </w:rPr>
        <w:sectPr>
          <w:pgSz w:w="11905" w:h="16838"/>
          <w:pgMar w:top="1440" w:right="1440" w:bottom="1440" w:left="1440" w:header="720" w:footer="720" w:gutter="0"/>
          <w:cols w:space="720" w:num="1"/>
          <w:docGrid w:linePitch="285" w:charSpace="0"/>
        </w:sectPr>
      </w:pPr>
      <w:r>
        <w:rPr>
          <w:rFonts w:ascii="宋体" w:hAnsi="宋体"/>
          <w:color w:val="000000"/>
        </w:rPr>
        <w:t>年</w:t>
      </w:r>
      <w:r>
        <w:rPr>
          <w:rFonts w:hint="eastAsia" w:ascii="宋体" w:hAnsi="宋体"/>
          <w:color w:val="000000"/>
          <w:lang w:val="en-US" w:eastAsia="zh-CN"/>
        </w:rPr>
        <w:t xml:space="preserve">   </w:t>
      </w:r>
      <w:r>
        <w:rPr>
          <w:rFonts w:ascii="宋体" w:hAnsi="宋体"/>
          <w:color w:val="000000"/>
        </w:rPr>
        <w:t>月</w:t>
      </w:r>
      <w:r>
        <w:rPr>
          <w:rFonts w:hint="eastAsia" w:ascii="宋体" w:hAnsi="宋体"/>
          <w:color w:val="000000"/>
          <w:lang w:val="en-US" w:eastAsia="zh-CN"/>
        </w:rPr>
        <w:t xml:space="preserve">   </w:t>
      </w:r>
      <w:r>
        <w:rPr>
          <w:rFonts w:ascii="宋体" w:hAnsi="宋体"/>
          <w:color w:val="000000"/>
        </w:rPr>
        <w:t>日</w:t>
      </w:r>
    </w:p>
    <w:p w14:paraId="197B8BAF">
      <w:pPr>
        <w:widowControl/>
        <w:spacing w:line="480" w:lineRule="auto"/>
        <w:rPr>
          <w:rFonts w:ascii="宋体" w:hAnsi="宋体"/>
          <w:b/>
          <w:color w:val="000000"/>
          <w:sz w:val="24"/>
        </w:rPr>
      </w:pPr>
      <w:r>
        <w:rPr>
          <w:rFonts w:hint="eastAsia" w:ascii="宋体" w:hAnsi="宋体"/>
          <w:b/>
          <w:color w:val="000000"/>
          <w:sz w:val="24"/>
        </w:rPr>
        <w:t>格式4：</w:t>
      </w:r>
    </w:p>
    <w:p w14:paraId="3249B9F5">
      <w:pPr>
        <w:widowControl/>
        <w:spacing w:line="480" w:lineRule="auto"/>
        <w:jc w:val="center"/>
        <w:rPr>
          <w:rFonts w:ascii="宋体" w:hAnsi="宋体"/>
          <w:b/>
          <w:color w:val="000000"/>
          <w:sz w:val="24"/>
        </w:rPr>
      </w:pPr>
      <w:r>
        <w:rPr>
          <w:rFonts w:hint="eastAsia" w:ascii="宋体" w:hAnsi="宋体"/>
          <w:b/>
          <w:color w:val="000000"/>
          <w:sz w:val="32"/>
          <w:szCs w:val="28"/>
        </w:rPr>
        <w:t>资格审查文件</w:t>
      </w:r>
    </w:p>
    <w:p w14:paraId="09C32524">
      <w:pPr>
        <w:spacing w:before="120" w:after="120" w:line="360" w:lineRule="auto"/>
        <w:jc w:val="center"/>
        <w:rPr>
          <w:rFonts w:ascii="宋体" w:cs="宋体"/>
          <w:b/>
          <w:bCs/>
          <w:color w:val="000000"/>
          <w:sz w:val="30"/>
          <w:szCs w:val="30"/>
        </w:rPr>
      </w:pPr>
      <w:r>
        <w:rPr>
          <w:rFonts w:hint="eastAsia" w:ascii="宋体" w:cs="宋体"/>
          <w:b/>
          <w:bCs/>
          <w:color w:val="000000"/>
          <w:sz w:val="30"/>
          <w:szCs w:val="30"/>
        </w:rPr>
        <w:t>投标人基本情况表</w:t>
      </w:r>
    </w:p>
    <w:tbl>
      <w:tblPr>
        <w:tblStyle w:val="4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70"/>
        <w:gridCol w:w="1005"/>
        <w:gridCol w:w="919"/>
        <w:gridCol w:w="1287"/>
        <w:gridCol w:w="414"/>
        <w:gridCol w:w="873"/>
        <w:gridCol w:w="828"/>
        <w:gridCol w:w="284"/>
        <w:gridCol w:w="1540"/>
      </w:tblGrid>
      <w:tr w14:paraId="5E4BFE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677E676E">
            <w:pPr>
              <w:topLinePunct/>
              <w:spacing w:line="440" w:lineRule="exact"/>
              <w:jc w:val="center"/>
              <w:rPr>
                <w:rFonts w:ascii="宋体" w:cs="宋体"/>
                <w:color w:val="000000"/>
                <w:sz w:val="24"/>
                <w:szCs w:val="24"/>
              </w:rPr>
            </w:pPr>
            <w:r>
              <w:rPr>
                <w:rFonts w:hint="eastAsia" w:ascii="宋体" w:cs="宋体"/>
                <w:color w:val="000000"/>
                <w:sz w:val="24"/>
                <w:szCs w:val="24"/>
              </w:rPr>
              <w:t>投标人名称</w:t>
            </w:r>
          </w:p>
        </w:tc>
        <w:tc>
          <w:tcPr>
            <w:tcW w:w="7150" w:type="dxa"/>
            <w:gridSpan w:val="8"/>
            <w:tcBorders>
              <w:top w:val="single" w:color="auto" w:sz="4" w:space="0"/>
              <w:left w:val="single" w:color="auto" w:sz="4" w:space="0"/>
              <w:bottom w:val="single" w:color="auto" w:sz="4" w:space="0"/>
              <w:right w:val="single" w:color="auto" w:sz="4" w:space="0"/>
            </w:tcBorders>
            <w:vAlign w:val="center"/>
          </w:tcPr>
          <w:p w14:paraId="611C8895">
            <w:pPr>
              <w:topLinePunct/>
              <w:spacing w:line="440" w:lineRule="exact"/>
              <w:jc w:val="center"/>
              <w:rPr>
                <w:rFonts w:ascii="宋体" w:cs="宋体"/>
                <w:color w:val="000000"/>
                <w:sz w:val="24"/>
                <w:szCs w:val="24"/>
              </w:rPr>
            </w:pPr>
          </w:p>
        </w:tc>
      </w:tr>
      <w:tr w14:paraId="37E388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0689162E">
            <w:pPr>
              <w:topLinePunct/>
              <w:spacing w:line="440" w:lineRule="exact"/>
              <w:jc w:val="center"/>
              <w:rPr>
                <w:rFonts w:ascii="宋体" w:cs="宋体"/>
                <w:color w:val="000000"/>
                <w:sz w:val="24"/>
                <w:szCs w:val="24"/>
              </w:rPr>
            </w:pPr>
            <w:r>
              <w:rPr>
                <w:rFonts w:hint="eastAsia" w:ascii="宋体" w:cs="宋体"/>
                <w:color w:val="000000"/>
                <w:sz w:val="24"/>
                <w:szCs w:val="24"/>
              </w:rPr>
              <w:t>注册地址</w:t>
            </w:r>
          </w:p>
        </w:tc>
        <w:tc>
          <w:tcPr>
            <w:tcW w:w="3211" w:type="dxa"/>
            <w:gridSpan w:val="3"/>
            <w:tcBorders>
              <w:top w:val="single" w:color="auto" w:sz="4" w:space="0"/>
              <w:left w:val="single" w:color="auto" w:sz="4" w:space="0"/>
              <w:bottom w:val="single" w:color="auto" w:sz="4" w:space="0"/>
              <w:right w:val="single" w:color="auto" w:sz="4" w:space="0"/>
            </w:tcBorders>
            <w:vAlign w:val="center"/>
          </w:tcPr>
          <w:p w14:paraId="4A046EF7">
            <w:pPr>
              <w:topLinePunct/>
              <w:spacing w:line="440" w:lineRule="exact"/>
              <w:jc w:val="center"/>
              <w:rPr>
                <w:rFonts w:ascii="宋体" w:cs="宋体"/>
                <w:color w:val="000000"/>
                <w:sz w:val="24"/>
                <w:szCs w:val="24"/>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14:paraId="2923DE07">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邮政编码</w:t>
            </w:r>
          </w:p>
        </w:tc>
        <w:tc>
          <w:tcPr>
            <w:tcW w:w="2652" w:type="dxa"/>
            <w:gridSpan w:val="3"/>
            <w:tcBorders>
              <w:top w:val="single" w:color="auto" w:sz="4" w:space="0"/>
              <w:left w:val="single" w:color="auto" w:sz="4" w:space="0"/>
              <w:bottom w:val="single" w:color="auto" w:sz="4" w:space="0"/>
              <w:right w:val="single" w:color="auto" w:sz="4" w:space="0"/>
            </w:tcBorders>
            <w:vAlign w:val="center"/>
          </w:tcPr>
          <w:p w14:paraId="2DA39598">
            <w:pPr>
              <w:topLinePunct/>
              <w:spacing w:line="440" w:lineRule="exact"/>
              <w:jc w:val="center"/>
              <w:rPr>
                <w:rFonts w:ascii="宋体" w:cs="宋体"/>
                <w:color w:val="000000"/>
                <w:sz w:val="24"/>
                <w:szCs w:val="24"/>
              </w:rPr>
            </w:pPr>
          </w:p>
        </w:tc>
      </w:tr>
      <w:tr w14:paraId="596631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vMerge w:val="restart"/>
            <w:tcBorders>
              <w:top w:val="single" w:color="auto" w:sz="4" w:space="0"/>
              <w:left w:val="single" w:color="auto" w:sz="4" w:space="0"/>
              <w:bottom w:val="single" w:color="auto" w:sz="4" w:space="0"/>
              <w:right w:val="single" w:color="auto" w:sz="4" w:space="0"/>
            </w:tcBorders>
            <w:vAlign w:val="center"/>
          </w:tcPr>
          <w:p w14:paraId="1F337425">
            <w:pPr>
              <w:topLinePunct/>
              <w:spacing w:line="440" w:lineRule="exact"/>
              <w:jc w:val="center"/>
              <w:rPr>
                <w:rFonts w:ascii="宋体" w:cs="宋体"/>
                <w:color w:val="000000"/>
                <w:sz w:val="24"/>
                <w:szCs w:val="24"/>
              </w:rPr>
            </w:pPr>
            <w:r>
              <w:rPr>
                <w:rFonts w:hint="eastAsia" w:ascii="宋体" w:cs="宋体"/>
                <w:color w:val="000000"/>
                <w:sz w:val="24"/>
                <w:szCs w:val="24"/>
              </w:rPr>
              <w:t>联系方式</w:t>
            </w:r>
          </w:p>
        </w:tc>
        <w:tc>
          <w:tcPr>
            <w:tcW w:w="1005" w:type="dxa"/>
            <w:tcBorders>
              <w:top w:val="single" w:color="auto" w:sz="4" w:space="0"/>
              <w:left w:val="single" w:color="auto" w:sz="4" w:space="0"/>
              <w:bottom w:val="single" w:color="auto" w:sz="4" w:space="0"/>
              <w:right w:val="single" w:color="auto" w:sz="4" w:space="0"/>
            </w:tcBorders>
            <w:vAlign w:val="center"/>
          </w:tcPr>
          <w:p w14:paraId="4240AF2E">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联系人</w:t>
            </w:r>
          </w:p>
        </w:tc>
        <w:tc>
          <w:tcPr>
            <w:tcW w:w="2206" w:type="dxa"/>
            <w:gridSpan w:val="2"/>
            <w:tcBorders>
              <w:top w:val="single" w:color="auto" w:sz="4" w:space="0"/>
              <w:left w:val="single" w:color="auto" w:sz="4" w:space="0"/>
              <w:bottom w:val="single" w:color="auto" w:sz="4" w:space="0"/>
              <w:right w:val="single" w:color="auto" w:sz="4" w:space="0"/>
            </w:tcBorders>
            <w:vAlign w:val="center"/>
          </w:tcPr>
          <w:p w14:paraId="20F99D17">
            <w:pPr>
              <w:topLinePunct/>
              <w:spacing w:line="440" w:lineRule="exact"/>
              <w:jc w:val="center"/>
              <w:rPr>
                <w:rFonts w:ascii="宋体" w:cs="宋体"/>
                <w:color w:val="000000"/>
                <w:sz w:val="24"/>
                <w:szCs w:val="24"/>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14:paraId="0DA94650">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电 话</w:t>
            </w:r>
          </w:p>
        </w:tc>
        <w:tc>
          <w:tcPr>
            <w:tcW w:w="2652" w:type="dxa"/>
            <w:gridSpan w:val="3"/>
            <w:tcBorders>
              <w:top w:val="single" w:color="auto" w:sz="4" w:space="0"/>
              <w:left w:val="single" w:color="auto" w:sz="4" w:space="0"/>
              <w:bottom w:val="single" w:color="auto" w:sz="4" w:space="0"/>
              <w:right w:val="single" w:color="auto" w:sz="4" w:space="0"/>
            </w:tcBorders>
            <w:vAlign w:val="center"/>
          </w:tcPr>
          <w:p w14:paraId="2263D944">
            <w:pPr>
              <w:topLinePunct/>
              <w:spacing w:line="440" w:lineRule="exact"/>
              <w:jc w:val="center"/>
              <w:rPr>
                <w:rFonts w:ascii="宋体" w:cs="宋体"/>
                <w:color w:val="000000"/>
                <w:sz w:val="24"/>
                <w:szCs w:val="24"/>
              </w:rPr>
            </w:pPr>
          </w:p>
        </w:tc>
      </w:tr>
      <w:tr w14:paraId="786D27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vMerge w:val="continue"/>
            <w:tcBorders>
              <w:top w:val="single" w:color="auto" w:sz="4" w:space="0"/>
              <w:left w:val="single" w:color="auto" w:sz="4" w:space="0"/>
              <w:bottom w:val="single" w:color="auto" w:sz="4" w:space="0"/>
              <w:right w:val="single" w:color="auto" w:sz="4" w:space="0"/>
            </w:tcBorders>
            <w:vAlign w:val="center"/>
          </w:tcPr>
          <w:p w14:paraId="1B70898B">
            <w:pPr>
              <w:rPr>
                <w:color w:val="000000"/>
              </w:rPr>
            </w:pPr>
          </w:p>
        </w:tc>
        <w:tc>
          <w:tcPr>
            <w:tcW w:w="1005" w:type="dxa"/>
            <w:tcBorders>
              <w:top w:val="single" w:color="auto" w:sz="4" w:space="0"/>
              <w:left w:val="single" w:color="auto" w:sz="4" w:space="0"/>
              <w:bottom w:val="single" w:color="auto" w:sz="4" w:space="0"/>
              <w:right w:val="single" w:color="auto" w:sz="4" w:space="0"/>
            </w:tcBorders>
            <w:vAlign w:val="center"/>
          </w:tcPr>
          <w:p w14:paraId="77D8F477">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传  真</w:t>
            </w:r>
          </w:p>
        </w:tc>
        <w:tc>
          <w:tcPr>
            <w:tcW w:w="2206" w:type="dxa"/>
            <w:gridSpan w:val="2"/>
            <w:tcBorders>
              <w:top w:val="single" w:color="auto" w:sz="4" w:space="0"/>
              <w:left w:val="single" w:color="auto" w:sz="4" w:space="0"/>
              <w:bottom w:val="single" w:color="auto" w:sz="4" w:space="0"/>
              <w:right w:val="single" w:color="auto" w:sz="4" w:space="0"/>
            </w:tcBorders>
            <w:vAlign w:val="center"/>
          </w:tcPr>
          <w:p w14:paraId="54EBEBDF">
            <w:pPr>
              <w:topLinePunct/>
              <w:spacing w:line="440" w:lineRule="exact"/>
              <w:jc w:val="center"/>
              <w:rPr>
                <w:rFonts w:ascii="宋体" w:cs="宋体"/>
                <w:color w:val="000000"/>
                <w:sz w:val="24"/>
                <w:szCs w:val="24"/>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14:paraId="608C20DB">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网 址</w:t>
            </w:r>
          </w:p>
        </w:tc>
        <w:tc>
          <w:tcPr>
            <w:tcW w:w="2652" w:type="dxa"/>
            <w:gridSpan w:val="3"/>
            <w:tcBorders>
              <w:top w:val="single" w:color="auto" w:sz="4" w:space="0"/>
              <w:left w:val="single" w:color="auto" w:sz="4" w:space="0"/>
              <w:bottom w:val="single" w:color="auto" w:sz="4" w:space="0"/>
              <w:right w:val="single" w:color="auto" w:sz="4" w:space="0"/>
            </w:tcBorders>
            <w:vAlign w:val="center"/>
          </w:tcPr>
          <w:p w14:paraId="24413ECB">
            <w:pPr>
              <w:topLinePunct/>
              <w:spacing w:line="440" w:lineRule="exact"/>
              <w:jc w:val="center"/>
              <w:rPr>
                <w:rFonts w:ascii="宋体" w:cs="宋体"/>
                <w:color w:val="000000"/>
                <w:sz w:val="24"/>
                <w:szCs w:val="24"/>
              </w:rPr>
            </w:pPr>
          </w:p>
        </w:tc>
      </w:tr>
      <w:tr w14:paraId="44B709D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6AC4E55C">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法定代表人</w:t>
            </w:r>
          </w:p>
        </w:tc>
        <w:tc>
          <w:tcPr>
            <w:tcW w:w="1005" w:type="dxa"/>
            <w:tcBorders>
              <w:top w:val="single" w:color="auto" w:sz="4" w:space="0"/>
              <w:left w:val="single" w:color="auto" w:sz="4" w:space="0"/>
              <w:bottom w:val="single" w:color="auto" w:sz="4" w:space="0"/>
              <w:right w:val="single" w:color="auto" w:sz="4" w:space="0"/>
            </w:tcBorders>
            <w:vAlign w:val="center"/>
          </w:tcPr>
          <w:p w14:paraId="2F0FD4C9">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姓名</w:t>
            </w:r>
          </w:p>
        </w:tc>
        <w:tc>
          <w:tcPr>
            <w:tcW w:w="919" w:type="dxa"/>
            <w:tcBorders>
              <w:top w:val="single" w:color="auto" w:sz="4" w:space="0"/>
              <w:left w:val="single" w:color="auto" w:sz="4" w:space="0"/>
              <w:bottom w:val="single" w:color="auto" w:sz="4" w:space="0"/>
              <w:right w:val="single" w:color="auto" w:sz="4" w:space="0"/>
            </w:tcBorders>
            <w:vAlign w:val="center"/>
          </w:tcPr>
          <w:p w14:paraId="4592B51A">
            <w:pPr>
              <w:topLinePunct/>
              <w:spacing w:line="440" w:lineRule="exact"/>
              <w:jc w:val="center"/>
              <w:rPr>
                <w:rFonts w:ascii="宋体" w:cs="宋体"/>
                <w:color w:val="000000"/>
                <w:sz w:val="24"/>
                <w:szCs w:val="24"/>
              </w:rPr>
            </w:pPr>
          </w:p>
        </w:tc>
        <w:tc>
          <w:tcPr>
            <w:tcW w:w="1287" w:type="dxa"/>
            <w:tcBorders>
              <w:top w:val="single" w:color="auto" w:sz="4" w:space="0"/>
              <w:left w:val="single" w:color="auto" w:sz="4" w:space="0"/>
              <w:bottom w:val="single" w:color="auto" w:sz="4" w:space="0"/>
              <w:right w:val="single" w:color="auto" w:sz="4" w:space="0"/>
            </w:tcBorders>
            <w:vAlign w:val="center"/>
          </w:tcPr>
          <w:p w14:paraId="1BE02396">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技术职称</w:t>
            </w:r>
          </w:p>
        </w:tc>
        <w:tc>
          <w:tcPr>
            <w:tcW w:w="1287" w:type="dxa"/>
            <w:gridSpan w:val="2"/>
            <w:tcBorders>
              <w:top w:val="single" w:color="auto" w:sz="4" w:space="0"/>
              <w:left w:val="single" w:color="auto" w:sz="4" w:space="0"/>
              <w:bottom w:val="single" w:color="auto" w:sz="4" w:space="0"/>
              <w:right w:val="single" w:color="auto" w:sz="4" w:space="0"/>
            </w:tcBorders>
            <w:vAlign w:val="center"/>
          </w:tcPr>
          <w:p w14:paraId="2614D96F">
            <w:pPr>
              <w:topLinePunct/>
              <w:spacing w:line="440" w:lineRule="exact"/>
              <w:jc w:val="center"/>
              <w:rPr>
                <w:rFonts w:ascii="宋体" w:cs="宋体"/>
                <w:color w:val="000000"/>
                <w:sz w:val="24"/>
                <w:szCs w:val="24"/>
              </w:rPr>
            </w:pPr>
          </w:p>
        </w:tc>
        <w:tc>
          <w:tcPr>
            <w:tcW w:w="1112" w:type="dxa"/>
            <w:gridSpan w:val="2"/>
            <w:tcBorders>
              <w:top w:val="single" w:color="auto" w:sz="4" w:space="0"/>
              <w:left w:val="single" w:color="auto" w:sz="4" w:space="0"/>
              <w:bottom w:val="single" w:color="auto" w:sz="4" w:space="0"/>
              <w:right w:val="single" w:color="auto" w:sz="4" w:space="0"/>
            </w:tcBorders>
            <w:vAlign w:val="center"/>
          </w:tcPr>
          <w:p w14:paraId="1180E9D6">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电话</w:t>
            </w:r>
          </w:p>
        </w:tc>
        <w:tc>
          <w:tcPr>
            <w:tcW w:w="1540" w:type="dxa"/>
            <w:tcBorders>
              <w:top w:val="single" w:color="auto" w:sz="4" w:space="0"/>
              <w:left w:val="single" w:color="auto" w:sz="4" w:space="0"/>
              <w:bottom w:val="single" w:color="auto" w:sz="4" w:space="0"/>
              <w:right w:val="single" w:color="auto" w:sz="4" w:space="0"/>
            </w:tcBorders>
            <w:vAlign w:val="center"/>
          </w:tcPr>
          <w:p w14:paraId="33856BFA">
            <w:pPr>
              <w:topLinePunct/>
              <w:spacing w:line="440" w:lineRule="exact"/>
              <w:jc w:val="center"/>
              <w:rPr>
                <w:rFonts w:ascii="宋体" w:cs="宋体"/>
                <w:color w:val="000000"/>
                <w:sz w:val="24"/>
                <w:szCs w:val="24"/>
              </w:rPr>
            </w:pPr>
          </w:p>
        </w:tc>
      </w:tr>
      <w:tr w14:paraId="7FC6E4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5303EB81">
            <w:pPr>
              <w:topLinePunct/>
              <w:spacing w:line="440" w:lineRule="exact"/>
              <w:jc w:val="center"/>
              <w:rPr>
                <w:rFonts w:ascii="宋体" w:cs="宋体"/>
                <w:color w:val="000000"/>
                <w:sz w:val="24"/>
                <w:szCs w:val="24"/>
              </w:rPr>
            </w:pPr>
            <w:r>
              <w:rPr>
                <w:rFonts w:hint="eastAsia" w:ascii="宋体" w:cs="宋体"/>
                <w:color w:val="000000"/>
                <w:sz w:val="24"/>
                <w:szCs w:val="24"/>
              </w:rPr>
              <w:t>项目负责人</w:t>
            </w:r>
          </w:p>
        </w:tc>
        <w:tc>
          <w:tcPr>
            <w:tcW w:w="1005" w:type="dxa"/>
            <w:tcBorders>
              <w:top w:val="single" w:color="auto" w:sz="4" w:space="0"/>
              <w:left w:val="single" w:color="auto" w:sz="4" w:space="0"/>
              <w:bottom w:val="single" w:color="auto" w:sz="4" w:space="0"/>
              <w:right w:val="single" w:color="auto" w:sz="4" w:space="0"/>
            </w:tcBorders>
            <w:vAlign w:val="center"/>
          </w:tcPr>
          <w:p w14:paraId="772848EE">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姓名</w:t>
            </w:r>
          </w:p>
        </w:tc>
        <w:tc>
          <w:tcPr>
            <w:tcW w:w="919" w:type="dxa"/>
            <w:tcBorders>
              <w:top w:val="single" w:color="auto" w:sz="4" w:space="0"/>
              <w:left w:val="single" w:color="auto" w:sz="4" w:space="0"/>
              <w:bottom w:val="single" w:color="auto" w:sz="4" w:space="0"/>
              <w:right w:val="single" w:color="auto" w:sz="4" w:space="0"/>
            </w:tcBorders>
            <w:vAlign w:val="center"/>
          </w:tcPr>
          <w:p w14:paraId="76F53B50">
            <w:pPr>
              <w:topLinePunct/>
              <w:spacing w:line="440" w:lineRule="exact"/>
              <w:jc w:val="center"/>
              <w:rPr>
                <w:rFonts w:ascii="宋体" w:cs="宋体"/>
                <w:color w:val="000000"/>
                <w:sz w:val="24"/>
                <w:szCs w:val="24"/>
              </w:rPr>
            </w:pPr>
          </w:p>
        </w:tc>
        <w:tc>
          <w:tcPr>
            <w:tcW w:w="1287" w:type="dxa"/>
            <w:tcBorders>
              <w:top w:val="single" w:color="auto" w:sz="4" w:space="0"/>
              <w:left w:val="single" w:color="auto" w:sz="4" w:space="0"/>
              <w:bottom w:val="single" w:color="auto" w:sz="4" w:space="0"/>
              <w:right w:val="single" w:color="auto" w:sz="4" w:space="0"/>
            </w:tcBorders>
            <w:vAlign w:val="center"/>
          </w:tcPr>
          <w:p w14:paraId="06B3BD17">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技术职称</w:t>
            </w:r>
          </w:p>
        </w:tc>
        <w:tc>
          <w:tcPr>
            <w:tcW w:w="1287" w:type="dxa"/>
            <w:gridSpan w:val="2"/>
            <w:tcBorders>
              <w:top w:val="single" w:color="auto" w:sz="4" w:space="0"/>
              <w:left w:val="single" w:color="auto" w:sz="4" w:space="0"/>
              <w:bottom w:val="single" w:color="auto" w:sz="4" w:space="0"/>
              <w:right w:val="single" w:color="auto" w:sz="4" w:space="0"/>
            </w:tcBorders>
            <w:vAlign w:val="center"/>
          </w:tcPr>
          <w:p w14:paraId="46C7A66A">
            <w:pPr>
              <w:topLinePunct/>
              <w:spacing w:line="440" w:lineRule="exact"/>
              <w:jc w:val="center"/>
              <w:rPr>
                <w:rFonts w:ascii="宋体" w:cs="宋体"/>
                <w:color w:val="000000"/>
                <w:sz w:val="24"/>
                <w:szCs w:val="24"/>
              </w:rPr>
            </w:pPr>
          </w:p>
        </w:tc>
        <w:tc>
          <w:tcPr>
            <w:tcW w:w="1112" w:type="dxa"/>
            <w:gridSpan w:val="2"/>
            <w:tcBorders>
              <w:top w:val="single" w:color="auto" w:sz="4" w:space="0"/>
              <w:left w:val="single" w:color="auto" w:sz="4" w:space="0"/>
              <w:bottom w:val="single" w:color="auto" w:sz="4" w:space="0"/>
              <w:right w:val="single" w:color="auto" w:sz="4" w:space="0"/>
            </w:tcBorders>
            <w:vAlign w:val="center"/>
          </w:tcPr>
          <w:p w14:paraId="34F71824">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电话</w:t>
            </w:r>
          </w:p>
        </w:tc>
        <w:tc>
          <w:tcPr>
            <w:tcW w:w="1540" w:type="dxa"/>
            <w:tcBorders>
              <w:top w:val="single" w:color="auto" w:sz="4" w:space="0"/>
              <w:left w:val="single" w:color="auto" w:sz="4" w:space="0"/>
              <w:bottom w:val="single" w:color="auto" w:sz="4" w:space="0"/>
              <w:right w:val="single" w:color="auto" w:sz="4" w:space="0"/>
            </w:tcBorders>
            <w:vAlign w:val="center"/>
          </w:tcPr>
          <w:p w14:paraId="19E76677">
            <w:pPr>
              <w:topLinePunct/>
              <w:spacing w:line="440" w:lineRule="exact"/>
              <w:jc w:val="center"/>
              <w:rPr>
                <w:rFonts w:ascii="宋体" w:cs="宋体"/>
                <w:color w:val="000000"/>
                <w:sz w:val="24"/>
                <w:szCs w:val="24"/>
              </w:rPr>
            </w:pPr>
          </w:p>
        </w:tc>
      </w:tr>
      <w:tr w14:paraId="12BAD7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31F76619">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企业资质证书（如有）</w:t>
            </w:r>
          </w:p>
        </w:tc>
        <w:tc>
          <w:tcPr>
            <w:tcW w:w="7150" w:type="dxa"/>
            <w:gridSpan w:val="8"/>
            <w:tcBorders>
              <w:top w:val="single" w:color="auto" w:sz="4" w:space="0"/>
              <w:left w:val="single" w:color="auto" w:sz="4" w:space="0"/>
              <w:bottom w:val="single" w:color="auto" w:sz="4" w:space="0"/>
              <w:right w:val="single" w:color="auto" w:sz="4" w:space="0"/>
            </w:tcBorders>
            <w:vAlign w:val="center"/>
          </w:tcPr>
          <w:p w14:paraId="6F3413DA">
            <w:pPr>
              <w:topLinePunct/>
              <w:spacing w:before="100" w:beforeAutospacing="1" w:after="100" w:afterAutospacing="1" w:line="440" w:lineRule="exact"/>
              <w:ind w:firstLine="120" w:firstLineChars="50"/>
              <w:jc w:val="center"/>
              <w:rPr>
                <w:rFonts w:ascii="宋体" w:cs="宋体"/>
                <w:color w:val="000000"/>
                <w:sz w:val="24"/>
                <w:szCs w:val="24"/>
              </w:rPr>
            </w:pPr>
            <w:r>
              <w:rPr>
                <w:rFonts w:hint="eastAsia" w:ascii="宋体" w:cs="宋体"/>
                <w:color w:val="000000"/>
                <w:sz w:val="24"/>
                <w:szCs w:val="24"/>
              </w:rPr>
              <w:t>类型：                    等级：      证书号：</w:t>
            </w:r>
          </w:p>
        </w:tc>
      </w:tr>
      <w:tr w14:paraId="02A906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554DF810">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质量管理体系证书、环境管理体系证书、职业健康安全管理体系证书（如有）</w:t>
            </w:r>
          </w:p>
        </w:tc>
        <w:tc>
          <w:tcPr>
            <w:tcW w:w="7150" w:type="dxa"/>
            <w:gridSpan w:val="8"/>
            <w:tcBorders>
              <w:top w:val="single" w:color="auto" w:sz="4" w:space="0"/>
              <w:left w:val="single" w:color="auto" w:sz="4" w:space="0"/>
              <w:bottom w:val="single" w:color="auto" w:sz="4" w:space="0"/>
              <w:right w:val="single" w:color="auto" w:sz="4" w:space="0"/>
            </w:tcBorders>
            <w:vAlign w:val="center"/>
          </w:tcPr>
          <w:p w14:paraId="7034F745">
            <w:pPr>
              <w:topLinePunct/>
              <w:spacing w:before="100" w:beforeAutospacing="1" w:after="100" w:afterAutospacing="1" w:line="440" w:lineRule="exact"/>
              <w:ind w:firstLine="120" w:firstLineChars="50"/>
              <w:jc w:val="center"/>
              <w:rPr>
                <w:rFonts w:ascii="宋体" w:cs="宋体"/>
                <w:color w:val="000000"/>
                <w:sz w:val="24"/>
                <w:szCs w:val="24"/>
              </w:rPr>
            </w:pPr>
            <w:r>
              <w:rPr>
                <w:rFonts w:hint="eastAsia" w:ascii="宋体" w:cs="宋体"/>
                <w:color w:val="000000"/>
                <w:sz w:val="24"/>
                <w:szCs w:val="24"/>
              </w:rPr>
              <w:t>类型：                    等级：      证书号：</w:t>
            </w:r>
          </w:p>
        </w:tc>
      </w:tr>
      <w:tr w14:paraId="05F4B13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648C46F4">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营业执照号</w:t>
            </w:r>
          </w:p>
        </w:tc>
        <w:tc>
          <w:tcPr>
            <w:tcW w:w="3211" w:type="dxa"/>
            <w:gridSpan w:val="3"/>
            <w:tcBorders>
              <w:top w:val="single" w:color="auto" w:sz="4" w:space="0"/>
              <w:left w:val="single" w:color="auto" w:sz="4" w:space="0"/>
              <w:bottom w:val="single" w:color="auto" w:sz="4" w:space="0"/>
              <w:right w:val="single" w:color="auto" w:sz="4" w:space="0"/>
            </w:tcBorders>
            <w:vAlign w:val="center"/>
          </w:tcPr>
          <w:p w14:paraId="79894B49">
            <w:pPr>
              <w:topLinePunct/>
              <w:spacing w:line="440" w:lineRule="exact"/>
              <w:jc w:val="center"/>
              <w:rPr>
                <w:rFonts w:ascii="宋体" w:cs="宋体"/>
                <w:color w:val="000000"/>
                <w:sz w:val="24"/>
                <w:szCs w:val="24"/>
              </w:rPr>
            </w:pPr>
          </w:p>
        </w:tc>
        <w:tc>
          <w:tcPr>
            <w:tcW w:w="3939" w:type="dxa"/>
            <w:gridSpan w:val="5"/>
            <w:tcBorders>
              <w:top w:val="single" w:color="auto" w:sz="4" w:space="0"/>
              <w:left w:val="single" w:color="auto" w:sz="4" w:space="0"/>
              <w:bottom w:val="single" w:color="auto" w:sz="4" w:space="0"/>
              <w:right w:val="single" w:color="auto" w:sz="4" w:space="0"/>
            </w:tcBorders>
            <w:vAlign w:val="center"/>
          </w:tcPr>
          <w:p w14:paraId="453739B1">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员工总人数：</w:t>
            </w:r>
          </w:p>
        </w:tc>
      </w:tr>
      <w:tr w14:paraId="0C3882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2418F97A">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注册资本</w:t>
            </w:r>
          </w:p>
        </w:tc>
        <w:tc>
          <w:tcPr>
            <w:tcW w:w="3211" w:type="dxa"/>
            <w:gridSpan w:val="3"/>
            <w:tcBorders>
              <w:top w:val="single" w:color="auto" w:sz="4" w:space="0"/>
              <w:left w:val="single" w:color="auto" w:sz="4" w:space="0"/>
              <w:bottom w:val="single" w:color="auto" w:sz="4" w:space="0"/>
              <w:right w:val="single" w:color="auto" w:sz="4" w:space="0"/>
            </w:tcBorders>
            <w:vAlign w:val="center"/>
          </w:tcPr>
          <w:p w14:paraId="6744747E">
            <w:pPr>
              <w:topLinePunct/>
              <w:spacing w:line="440" w:lineRule="exact"/>
              <w:jc w:val="center"/>
              <w:rPr>
                <w:rFonts w:ascii="宋体" w:cs="宋体"/>
                <w:color w:val="000000"/>
                <w:sz w:val="24"/>
                <w:szCs w:val="24"/>
              </w:rPr>
            </w:pPr>
          </w:p>
        </w:tc>
        <w:tc>
          <w:tcPr>
            <w:tcW w:w="414" w:type="dxa"/>
            <w:vMerge w:val="restart"/>
            <w:tcBorders>
              <w:top w:val="single" w:color="auto" w:sz="4" w:space="0"/>
              <w:left w:val="single" w:color="auto" w:sz="4" w:space="0"/>
              <w:right w:val="single" w:color="auto" w:sz="4" w:space="0"/>
            </w:tcBorders>
            <w:vAlign w:val="center"/>
          </w:tcPr>
          <w:p w14:paraId="31EB4FE6">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其中</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4987B2DF">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高级职称人员</w:t>
            </w:r>
          </w:p>
        </w:tc>
        <w:tc>
          <w:tcPr>
            <w:tcW w:w="1824" w:type="dxa"/>
            <w:gridSpan w:val="2"/>
            <w:tcBorders>
              <w:top w:val="single" w:color="auto" w:sz="4" w:space="0"/>
              <w:left w:val="single" w:color="auto" w:sz="4" w:space="0"/>
              <w:bottom w:val="single" w:color="auto" w:sz="4" w:space="0"/>
              <w:right w:val="single" w:color="auto" w:sz="4" w:space="0"/>
            </w:tcBorders>
            <w:vAlign w:val="center"/>
          </w:tcPr>
          <w:p w14:paraId="610F5CAE">
            <w:pPr>
              <w:topLinePunct/>
              <w:spacing w:line="440" w:lineRule="exact"/>
              <w:jc w:val="center"/>
              <w:rPr>
                <w:rFonts w:ascii="宋体" w:cs="宋体"/>
                <w:color w:val="000000"/>
                <w:sz w:val="24"/>
                <w:szCs w:val="24"/>
              </w:rPr>
            </w:pPr>
          </w:p>
        </w:tc>
      </w:tr>
      <w:tr w14:paraId="0846EE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58C5C106">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成立日期</w:t>
            </w:r>
          </w:p>
        </w:tc>
        <w:tc>
          <w:tcPr>
            <w:tcW w:w="3211" w:type="dxa"/>
            <w:gridSpan w:val="3"/>
            <w:tcBorders>
              <w:top w:val="single" w:color="auto" w:sz="4" w:space="0"/>
              <w:left w:val="single" w:color="auto" w:sz="4" w:space="0"/>
              <w:bottom w:val="single" w:color="auto" w:sz="4" w:space="0"/>
              <w:right w:val="single" w:color="auto" w:sz="4" w:space="0"/>
            </w:tcBorders>
            <w:vAlign w:val="center"/>
          </w:tcPr>
          <w:p w14:paraId="0981101B">
            <w:pPr>
              <w:topLinePunct/>
              <w:spacing w:line="440" w:lineRule="exact"/>
              <w:jc w:val="center"/>
              <w:rPr>
                <w:rFonts w:ascii="宋体" w:cs="宋体"/>
                <w:color w:val="000000"/>
                <w:sz w:val="24"/>
                <w:szCs w:val="24"/>
              </w:rPr>
            </w:pPr>
          </w:p>
        </w:tc>
        <w:tc>
          <w:tcPr>
            <w:tcW w:w="414" w:type="dxa"/>
            <w:vMerge w:val="continue"/>
            <w:tcBorders>
              <w:left w:val="single" w:color="auto" w:sz="4" w:space="0"/>
              <w:right w:val="single" w:color="auto" w:sz="4" w:space="0"/>
            </w:tcBorders>
            <w:vAlign w:val="center"/>
          </w:tcPr>
          <w:p w14:paraId="5B1415A5">
            <w:pPr>
              <w:rPr>
                <w:color w:val="000000"/>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62EDDC03">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中级职称人员</w:t>
            </w:r>
          </w:p>
        </w:tc>
        <w:tc>
          <w:tcPr>
            <w:tcW w:w="1824" w:type="dxa"/>
            <w:gridSpan w:val="2"/>
            <w:tcBorders>
              <w:top w:val="single" w:color="auto" w:sz="4" w:space="0"/>
              <w:left w:val="single" w:color="auto" w:sz="4" w:space="0"/>
              <w:bottom w:val="single" w:color="auto" w:sz="4" w:space="0"/>
              <w:right w:val="single" w:color="auto" w:sz="4" w:space="0"/>
            </w:tcBorders>
            <w:vAlign w:val="center"/>
          </w:tcPr>
          <w:p w14:paraId="470DD7E5">
            <w:pPr>
              <w:topLinePunct/>
              <w:spacing w:line="440" w:lineRule="exact"/>
              <w:jc w:val="center"/>
              <w:rPr>
                <w:rFonts w:ascii="宋体" w:cs="宋体"/>
                <w:color w:val="000000"/>
                <w:sz w:val="24"/>
                <w:szCs w:val="24"/>
              </w:rPr>
            </w:pPr>
          </w:p>
        </w:tc>
      </w:tr>
      <w:tr w14:paraId="56E3DB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4FA49FB1">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基本账户开户银行</w:t>
            </w:r>
          </w:p>
        </w:tc>
        <w:tc>
          <w:tcPr>
            <w:tcW w:w="3211" w:type="dxa"/>
            <w:gridSpan w:val="3"/>
            <w:tcBorders>
              <w:top w:val="single" w:color="auto" w:sz="4" w:space="0"/>
              <w:left w:val="single" w:color="auto" w:sz="4" w:space="0"/>
              <w:bottom w:val="single" w:color="auto" w:sz="4" w:space="0"/>
              <w:right w:val="single" w:color="auto" w:sz="4" w:space="0"/>
            </w:tcBorders>
            <w:vAlign w:val="center"/>
          </w:tcPr>
          <w:p w14:paraId="4FFB8BC5">
            <w:pPr>
              <w:topLinePunct/>
              <w:spacing w:line="440" w:lineRule="exact"/>
              <w:jc w:val="center"/>
              <w:rPr>
                <w:rFonts w:ascii="宋体" w:cs="宋体"/>
                <w:color w:val="000000"/>
                <w:sz w:val="24"/>
                <w:szCs w:val="24"/>
              </w:rPr>
            </w:pPr>
          </w:p>
        </w:tc>
        <w:tc>
          <w:tcPr>
            <w:tcW w:w="414" w:type="dxa"/>
            <w:vMerge w:val="continue"/>
            <w:tcBorders>
              <w:left w:val="single" w:color="auto" w:sz="4" w:space="0"/>
              <w:right w:val="single" w:color="auto" w:sz="4" w:space="0"/>
            </w:tcBorders>
            <w:vAlign w:val="center"/>
          </w:tcPr>
          <w:p w14:paraId="4C90C79E">
            <w:pPr>
              <w:rPr>
                <w:color w:val="000000"/>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0D7D994C">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技术人员数量</w:t>
            </w:r>
          </w:p>
        </w:tc>
        <w:tc>
          <w:tcPr>
            <w:tcW w:w="1824" w:type="dxa"/>
            <w:gridSpan w:val="2"/>
            <w:tcBorders>
              <w:top w:val="single" w:color="auto" w:sz="4" w:space="0"/>
              <w:left w:val="single" w:color="auto" w:sz="4" w:space="0"/>
              <w:bottom w:val="single" w:color="auto" w:sz="4" w:space="0"/>
              <w:right w:val="single" w:color="auto" w:sz="4" w:space="0"/>
            </w:tcBorders>
            <w:vAlign w:val="center"/>
          </w:tcPr>
          <w:p w14:paraId="5E4C1B1E">
            <w:pPr>
              <w:topLinePunct/>
              <w:spacing w:line="440" w:lineRule="exact"/>
              <w:jc w:val="center"/>
              <w:rPr>
                <w:rFonts w:ascii="宋体" w:cs="宋体"/>
                <w:color w:val="000000"/>
                <w:sz w:val="24"/>
                <w:szCs w:val="24"/>
              </w:rPr>
            </w:pPr>
          </w:p>
        </w:tc>
      </w:tr>
      <w:tr w14:paraId="4C3E7E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7B2AA841">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基本账户银行账号</w:t>
            </w:r>
          </w:p>
        </w:tc>
        <w:tc>
          <w:tcPr>
            <w:tcW w:w="3211" w:type="dxa"/>
            <w:gridSpan w:val="3"/>
            <w:tcBorders>
              <w:top w:val="single" w:color="auto" w:sz="4" w:space="0"/>
              <w:left w:val="single" w:color="auto" w:sz="4" w:space="0"/>
              <w:bottom w:val="single" w:color="auto" w:sz="4" w:space="0"/>
              <w:right w:val="single" w:color="auto" w:sz="4" w:space="0"/>
            </w:tcBorders>
            <w:vAlign w:val="center"/>
          </w:tcPr>
          <w:p w14:paraId="0B5CFD63">
            <w:pPr>
              <w:topLinePunct/>
              <w:spacing w:line="440" w:lineRule="exact"/>
              <w:jc w:val="center"/>
              <w:rPr>
                <w:rFonts w:ascii="宋体" w:cs="宋体"/>
                <w:color w:val="000000"/>
                <w:sz w:val="24"/>
                <w:szCs w:val="24"/>
              </w:rPr>
            </w:pPr>
          </w:p>
        </w:tc>
        <w:tc>
          <w:tcPr>
            <w:tcW w:w="414" w:type="dxa"/>
            <w:vMerge w:val="continue"/>
            <w:tcBorders>
              <w:left w:val="single" w:color="auto" w:sz="4" w:space="0"/>
              <w:right w:val="single" w:color="auto" w:sz="4" w:space="0"/>
            </w:tcBorders>
            <w:vAlign w:val="center"/>
          </w:tcPr>
          <w:p w14:paraId="4D913828">
            <w:pPr>
              <w:rPr>
                <w:color w:val="000000"/>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1393E9E3">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各类注册人员</w:t>
            </w:r>
          </w:p>
        </w:tc>
        <w:tc>
          <w:tcPr>
            <w:tcW w:w="1824" w:type="dxa"/>
            <w:gridSpan w:val="2"/>
            <w:tcBorders>
              <w:top w:val="single" w:color="auto" w:sz="4" w:space="0"/>
              <w:left w:val="single" w:color="auto" w:sz="4" w:space="0"/>
              <w:bottom w:val="single" w:color="auto" w:sz="4" w:space="0"/>
              <w:right w:val="single" w:color="auto" w:sz="4" w:space="0"/>
            </w:tcBorders>
            <w:vAlign w:val="center"/>
          </w:tcPr>
          <w:p w14:paraId="707EC227">
            <w:pPr>
              <w:topLinePunct/>
              <w:spacing w:line="440" w:lineRule="exact"/>
              <w:jc w:val="center"/>
              <w:rPr>
                <w:rFonts w:ascii="宋体" w:cs="宋体"/>
                <w:color w:val="000000"/>
                <w:sz w:val="24"/>
                <w:szCs w:val="24"/>
              </w:rPr>
            </w:pPr>
          </w:p>
        </w:tc>
      </w:tr>
      <w:tr w14:paraId="22A03C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right w:val="single" w:color="auto" w:sz="4" w:space="0"/>
            </w:tcBorders>
            <w:vAlign w:val="center"/>
          </w:tcPr>
          <w:p w14:paraId="058C50F6">
            <w:pPr>
              <w:topLinePunct/>
              <w:spacing w:before="100" w:beforeAutospacing="1" w:after="100" w:afterAutospacing="1" w:line="440" w:lineRule="exact"/>
              <w:ind w:firstLine="240" w:firstLineChars="100"/>
              <w:jc w:val="center"/>
              <w:rPr>
                <w:rFonts w:ascii="宋体" w:cs="宋体"/>
                <w:color w:val="000000"/>
                <w:sz w:val="24"/>
                <w:szCs w:val="24"/>
              </w:rPr>
            </w:pPr>
            <w:r>
              <w:rPr>
                <w:rFonts w:hint="eastAsia" w:ascii="宋体" w:cs="宋体"/>
                <w:color w:val="000000"/>
                <w:sz w:val="24"/>
                <w:szCs w:val="24"/>
              </w:rPr>
              <w:t>经营范围</w:t>
            </w:r>
          </w:p>
        </w:tc>
        <w:tc>
          <w:tcPr>
            <w:tcW w:w="7150" w:type="dxa"/>
            <w:gridSpan w:val="8"/>
            <w:tcBorders>
              <w:top w:val="single" w:color="auto" w:sz="4" w:space="0"/>
              <w:left w:val="single" w:color="auto" w:sz="4" w:space="0"/>
              <w:right w:val="single" w:color="auto" w:sz="4" w:space="0"/>
            </w:tcBorders>
            <w:vAlign w:val="center"/>
          </w:tcPr>
          <w:p w14:paraId="6DEFC78B">
            <w:pPr>
              <w:topLinePunct/>
              <w:spacing w:line="440" w:lineRule="exact"/>
              <w:jc w:val="center"/>
              <w:rPr>
                <w:rFonts w:ascii="宋体" w:cs="宋体"/>
                <w:color w:val="000000"/>
                <w:sz w:val="24"/>
                <w:szCs w:val="24"/>
              </w:rPr>
            </w:pPr>
          </w:p>
        </w:tc>
      </w:tr>
      <w:tr w14:paraId="06FB46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 w:hRule="atLeast"/>
          <w:jc w:val="center"/>
        </w:trPr>
        <w:tc>
          <w:tcPr>
            <w:tcW w:w="2670" w:type="dxa"/>
            <w:tcBorders>
              <w:top w:val="single" w:color="auto" w:sz="4" w:space="0"/>
              <w:left w:val="single" w:color="auto" w:sz="4" w:space="0"/>
              <w:right w:val="single" w:color="auto" w:sz="4" w:space="0"/>
            </w:tcBorders>
            <w:vAlign w:val="center"/>
          </w:tcPr>
          <w:p w14:paraId="7BC8EF12">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投标人关联企业情况（包括但不限于与投标人法定代表人为同一人或者存在控股、管理关系的不同单位）</w:t>
            </w:r>
          </w:p>
        </w:tc>
        <w:tc>
          <w:tcPr>
            <w:tcW w:w="7150" w:type="dxa"/>
            <w:gridSpan w:val="8"/>
            <w:tcBorders>
              <w:top w:val="single" w:color="auto" w:sz="4" w:space="0"/>
              <w:left w:val="single" w:color="auto" w:sz="4" w:space="0"/>
              <w:right w:val="single" w:color="auto" w:sz="4" w:space="0"/>
            </w:tcBorders>
            <w:vAlign w:val="center"/>
          </w:tcPr>
          <w:p w14:paraId="4E915223">
            <w:pPr>
              <w:topLinePunct/>
              <w:spacing w:line="440" w:lineRule="exact"/>
              <w:jc w:val="center"/>
              <w:rPr>
                <w:rFonts w:ascii="宋体" w:cs="宋体"/>
                <w:color w:val="000000"/>
                <w:sz w:val="24"/>
                <w:szCs w:val="24"/>
              </w:rPr>
            </w:pPr>
          </w:p>
        </w:tc>
      </w:tr>
      <w:tr w14:paraId="4ED602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8" w:hRule="atLeast"/>
          <w:jc w:val="center"/>
        </w:trPr>
        <w:tc>
          <w:tcPr>
            <w:tcW w:w="2670" w:type="dxa"/>
            <w:tcBorders>
              <w:top w:val="single" w:color="auto" w:sz="4" w:space="0"/>
              <w:left w:val="single" w:color="auto" w:sz="4" w:space="0"/>
              <w:bottom w:val="single" w:color="auto" w:sz="4" w:space="0"/>
              <w:right w:val="single" w:color="auto" w:sz="4" w:space="0"/>
            </w:tcBorders>
            <w:vAlign w:val="center"/>
          </w:tcPr>
          <w:p w14:paraId="07B8A3F6">
            <w:pPr>
              <w:topLinePunct/>
              <w:spacing w:before="100" w:beforeAutospacing="1" w:after="100" w:afterAutospacing="1" w:line="440" w:lineRule="exact"/>
              <w:jc w:val="center"/>
              <w:rPr>
                <w:rFonts w:ascii="宋体" w:cs="宋体"/>
                <w:color w:val="000000"/>
                <w:sz w:val="24"/>
                <w:szCs w:val="24"/>
              </w:rPr>
            </w:pPr>
            <w:r>
              <w:rPr>
                <w:rFonts w:hint="eastAsia" w:ascii="宋体" w:cs="宋体"/>
                <w:color w:val="000000"/>
                <w:sz w:val="24"/>
                <w:szCs w:val="24"/>
              </w:rPr>
              <w:t>备注</w:t>
            </w:r>
          </w:p>
        </w:tc>
        <w:tc>
          <w:tcPr>
            <w:tcW w:w="7150" w:type="dxa"/>
            <w:gridSpan w:val="8"/>
            <w:tcBorders>
              <w:top w:val="single" w:color="auto" w:sz="4" w:space="0"/>
              <w:left w:val="single" w:color="auto" w:sz="4" w:space="0"/>
              <w:bottom w:val="single" w:color="auto" w:sz="4" w:space="0"/>
              <w:right w:val="single" w:color="auto" w:sz="4" w:space="0"/>
            </w:tcBorders>
            <w:vAlign w:val="center"/>
          </w:tcPr>
          <w:p w14:paraId="628CDB2E">
            <w:pPr>
              <w:topLinePunct/>
              <w:spacing w:line="440" w:lineRule="exact"/>
              <w:jc w:val="center"/>
              <w:rPr>
                <w:rFonts w:ascii="宋体" w:cs="宋体"/>
                <w:color w:val="000000"/>
                <w:sz w:val="24"/>
                <w:szCs w:val="24"/>
              </w:rPr>
            </w:pPr>
          </w:p>
        </w:tc>
      </w:tr>
    </w:tbl>
    <w:p w14:paraId="12F1C51E">
      <w:pPr>
        <w:rPr>
          <w:color w:val="000000"/>
        </w:rPr>
      </w:pPr>
      <w:r>
        <w:rPr>
          <w:rFonts w:hint="eastAsia"/>
          <w:color w:val="000000"/>
        </w:rPr>
        <w:t>注：投标人结合招标公告第三条“</w:t>
      </w:r>
      <w:r>
        <w:fldChar w:fldCharType="begin"/>
      </w:r>
      <w:r>
        <w:instrText xml:space="preserve"> HYPERLINK "../../../ChromeCoreDownloads/（招标公告）揭阳理工学院一期工程全过程造价咨询服务20191223.doc" \l "_Hlk28006107" </w:instrText>
      </w:r>
      <w:r>
        <w:fldChar w:fldCharType="separate"/>
      </w:r>
      <w:r>
        <w:rPr>
          <w:rFonts w:hint="eastAsia"/>
          <w:color w:val="000000"/>
        </w:rPr>
        <w:t>投标人资格要求</w:t>
      </w:r>
      <w:r>
        <w:rPr>
          <w:rFonts w:hint="eastAsia"/>
          <w:color w:val="000000"/>
        </w:rPr>
        <w:fldChar w:fldCharType="end"/>
      </w:r>
      <w:r>
        <w:rPr>
          <w:rFonts w:hint="eastAsia"/>
          <w:color w:val="000000"/>
        </w:rPr>
        <w:t>”附相关证明材料。</w:t>
      </w:r>
    </w:p>
    <w:p w14:paraId="73A1E736">
      <w:pPr>
        <w:rPr>
          <w:color w:val="000000"/>
        </w:rPr>
      </w:pPr>
    </w:p>
    <w:p w14:paraId="1FBB2F7D">
      <w:pPr>
        <w:pStyle w:val="2"/>
        <w:rPr>
          <w:color w:val="000000"/>
        </w:rPr>
        <w:sectPr>
          <w:pgSz w:w="11905" w:h="16838"/>
          <w:pgMar w:top="1440" w:right="1440" w:bottom="1440" w:left="1440" w:header="720" w:footer="720" w:gutter="0"/>
          <w:cols w:space="720" w:num="1"/>
          <w:docGrid w:linePitch="285" w:charSpace="0"/>
        </w:sectPr>
      </w:pPr>
    </w:p>
    <w:p w14:paraId="0BBD86E2">
      <w:pPr>
        <w:pStyle w:val="39"/>
        <w:spacing w:line="360" w:lineRule="auto"/>
        <w:ind w:firstLine="210"/>
        <w:rPr>
          <w:rFonts w:ascii="宋体" w:hAnsi="宋体"/>
          <w:b/>
          <w:color w:val="000000"/>
          <w:sz w:val="24"/>
        </w:rPr>
      </w:pPr>
      <w:r>
        <w:rPr>
          <w:rFonts w:hint="eastAsia" w:ascii="宋体" w:hAnsi="宋体"/>
          <w:b/>
          <w:color w:val="000000"/>
          <w:sz w:val="24"/>
        </w:rPr>
        <w:t>格式5：</w:t>
      </w:r>
    </w:p>
    <w:p w14:paraId="403A2FE5">
      <w:pPr>
        <w:rPr>
          <w:color w:val="000000"/>
        </w:rPr>
      </w:pPr>
    </w:p>
    <w:p w14:paraId="7B54D7E4">
      <w:pPr>
        <w:spacing w:line="700" w:lineRule="exact"/>
        <w:jc w:val="center"/>
        <w:rPr>
          <w:b/>
          <w:bCs/>
          <w:color w:val="000000"/>
          <w:sz w:val="44"/>
          <w:szCs w:val="44"/>
        </w:rPr>
      </w:pPr>
      <w:r>
        <w:rPr>
          <w:rFonts w:hint="eastAsia"/>
          <w:b/>
          <w:bCs/>
          <w:color w:val="000000"/>
          <w:sz w:val="44"/>
          <w:szCs w:val="44"/>
        </w:rPr>
        <w:t>广州市中心城区综合管廊运维服务项目</w:t>
      </w:r>
    </w:p>
    <w:p w14:paraId="01BF1FEC">
      <w:pPr>
        <w:spacing w:line="700" w:lineRule="exact"/>
        <w:jc w:val="center"/>
        <w:rPr>
          <w:rFonts w:ascii="宋体" w:hAnsi="宋体" w:cs="宋体"/>
          <w:b/>
          <w:bCs/>
          <w:color w:val="000000"/>
          <w:sz w:val="48"/>
          <w:szCs w:val="21"/>
        </w:rPr>
      </w:pPr>
    </w:p>
    <w:p w14:paraId="36E3B6B3">
      <w:pPr>
        <w:spacing w:line="700" w:lineRule="exact"/>
        <w:jc w:val="center"/>
        <w:rPr>
          <w:rFonts w:ascii="宋体" w:hAnsi="宋体" w:cs="宋体"/>
          <w:b/>
          <w:bCs/>
          <w:color w:val="000000"/>
          <w:sz w:val="48"/>
          <w:szCs w:val="21"/>
        </w:rPr>
      </w:pPr>
    </w:p>
    <w:p w14:paraId="1DC26D48">
      <w:pPr>
        <w:spacing w:line="700" w:lineRule="exact"/>
        <w:jc w:val="center"/>
        <w:rPr>
          <w:rFonts w:ascii="宋体" w:hAnsi="宋体" w:cs="宋体"/>
          <w:b/>
          <w:bCs/>
          <w:color w:val="000000"/>
          <w:sz w:val="48"/>
          <w:szCs w:val="21"/>
        </w:rPr>
      </w:pPr>
    </w:p>
    <w:p w14:paraId="0AA56C49">
      <w:pPr>
        <w:spacing w:line="700" w:lineRule="exact"/>
        <w:jc w:val="center"/>
        <w:rPr>
          <w:rFonts w:ascii="宋体" w:hAnsi="宋体" w:cs="宋体"/>
          <w:b/>
          <w:bCs/>
          <w:color w:val="000000"/>
          <w:sz w:val="48"/>
          <w:szCs w:val="21"/>
        </w:rPr>
      </w:pPr>
    </w:p>
    <w:p w14:paraId="479F42A7">
      <w:pPr>
        <w:spacing w:line="700" w:lineRule="exact"/>
        <w:jc w:val="center"/>
        <w:rPr>
          <w:rFonts w:ascii="宋体" w:hAnsi="宋体" w:cs="宋体"/>
          <w:b/>
          <w:bCs/>
          <w:color w:val="000000"/>
          <w:sz w:val="48"/>
          <w:szCs w:val="21"/>
        </w:rPr>
      </w:pPr>
    </w:p>
    <w:p w14:paraId="0BC48A52">
      <w:pPr>
        <w:spacing w:line="600" w:lineRule="exact"/>
        <w:jc w:val="center"/>
        <w:rPr>
          <w:b/>
          <w:bCs/>
          <w:color w:val="000000"/>
          <w:sz w:val="52"/>
        </w:rPr>
      </w:pPr>
      <w:r>
        <w:rPr>
          <w:rFonts w:hint="eastAsia"/>
          <w:b/>
          <w:bCs/>
          <w:color w:val="000000"/>
          <w:sz w:val="52"/>
        </w:rPr>
        <w:t>投标报价书</w:t>
      </w:r>
    </w:p>
    <w:p w14:paraId="4AC8004D">
      <w:pPr>
        <w:spacing w:line="700" w:lineRule="exact"/>
        <w:jc w:val="center"/>
        <w:rPr>
          <w:rFonts w:ascii="宋体" w:hAnsi="宋体" w:cs="宋体"/>
          <w:b/>
          <w:bCs/>
          <w:color w:val="000000"/>
          <w:sz w:val="48"/>
          <w:szCs w:val="21"/>
        </w:rPr>
      </w:pPr>
    </w:p>
    <w:p w14:paraId="096E0D4A">
      <w:pPr>
        <w:spacing w:line="700" w:lineRule="exact"/>
        <w:jc w:val="center"/>
        <w:rPr>
          <w:rFonts w:ascii="宋体" w:hAnsi="宋体" w:cs="宋体"/>
          <w:b/>
          <w:bCs/>
          <w:color w:val="000000"/>
          <w:sz w:val="48"/>
          <w:szCs w:val="21"/>
        </w:rPr>
      </w:pPr>
    </w:p>
    <w:p w14:paraId="72FF3F65">
      <w:pPr>
        <w:spacing w:line="700" w:lineRule="exact"/>
        <w:jc w:val="center"/>
        <w:rPr>
          <w:rFonts w:ascii="宋体" w:hAnsi="宋体" w:cs="宋体"/>
          <w:b/>
          <w:bCs/>
          <w:color w:val="000000"/>
          <w:sz w:val="48"/>
          <w:szCs w:val="21"/>
        </w:rPr>
      </w:pPr>
    </w:p>
    <w:p w14:paraId="756A6CD6">
      <w:pPr>
        <w:spacing w:line="700" w:lineRule="exact"/>
        <w:jc w:val="center"/>
        <w:rPr>
          <w:rFonts w:ascii="宋体" w:hAnsi="宋体" w:cs="宋体"/>
          <w:b/>
          <w:bCs/>
          <w:color w:val="000000"/>
          <w:sz w:val="48"/>
          <w:szCs w:val="21"/>
        </w:rPr>
      </w:pPr>
    </w:p>
    <w:p w14:paraId="31B5C2EA">
      <w:pPr>
        <w:spacing w:line="700" w:lineRule="exact"/>
        <w:jc w:val="center"/>
        <w:rPr>
          <w:rFonts w:ascii="宋体" w:hAnsi="宋体" w:cs="宋体"/>
          <w:b/>
          <w:bCs/>
          <w:color w:val="000000"/>
          <w:sz w:val="48"/>
          <w:szCs w:val="21"/>
        </w:rPr>
      </w:pPr>
    </w:p>
    <w:p w14:paraId="0F3E4DDA">
      <w:pPr>
        <w:spacing w:line="700" w:lineRule="exact"/>
        <w:jc w:val="center"/>
        <w:rPr>
          <w:rFonts w:ascii="宋体" w:hAnsi="宋体" w:cs="宋体"/>
          <w:b/>
          <w:bCs/>
          <w:color w:val="000000"/>
          <w:sz w:val="48"/>
          <w:szCs w:val="21"/>
        </w:rPr>
      </w:pPr>
    </w:p>
    <w:p w14:paraId="0AB9E4E3">
      <w:pPr>
        <w:spacing w:line="700" w:lineRule="exact"/>
        <w:jc w:val="center"/>
        <w:rPr>
          <w:rFonts w:ascii="宋体" w:hAnsi="宋体" w:cs="宋体"/>
          <w:b/>
          <w:bCs/>
          <w:color w:val="000000"/>
          <w:sz w:val="48"/>
          <w:szCs w:val="21"/>
        </w:rPr>
      </w:pPr>
    </w:p>
    <w:p w14:paraId="4D475024">
      <w:pPr>
        <w:spacing w:line="360" w:lineRule="auto"/>
        <w:ind w:firstLine="1968" w:firstLineChars="700"/>
        <w:rPr>
          <w:b/>
          <w:bCs/>
          <w:color w:val="000000"/>
          <w:sz w:val="28"/>
        </w:rPr>
      </w:pPr>
      <w:r>
        <w:rPr>
          <w:rFonts w:hint="eastAsia"/>
          <w:b/>
          <w:bCs/>
          <w:color w:val="000000"/>
          <w:sz w:val="28"/>
        </w:rPr>
        <w:t>投标单位：（公章）</w:t>
      </w:r>
    </w:p>
    <w:p w14:paraId="62EDBB5D">
      <w:pPr>
        <w:spacing w:line="360" w:lineRule="auto"/>
        <w:jc w:val="center"/>
        <w:rPr>
          <w:b/>
          <w:bCs/>
          <w:color w:val="000000"/>
          <w:sz w:val="28"/>
          <w:u w:val="single"/>
        </w:rPr>
      </w:pPr>
      <w:r>
        <w:rPr>
          <w:rFonts w:hint="eastAsia"/>
          <w:b/>
          <w:bCs/>
          <w:color w:val="000000"/>
          <w:sz w:val="28"/>
        </w:rPr>
        <w:t>年</w:t>
      </w:r>
      <w:r>
        <w:rPr>
          <w:rFonts w:hint="eastAsia"/>
          <w:b/>
          <w:bCs/>
          <w:color w:val="000000"/>
          <w:sz w:val="28"/>
          <w:lang w:val="en-US" w:eastAsia="zh-CN"/>
        </w:rPr>
        <w:t xml:space="preserve">   </w:t>
      </w:r>
      <w:r>
        <w:rPr>
          <w:rFonts w:hint="eastAsia"/>
          <w:b/>
          <w:bCs/>
          <w:color w:val="000000"/>
          <w:sz w:val="28"/>
        </w:rPr>
        <w:t>月</w:t>
      </w:r>
      <w:r>
        <w:rPr>
          <w:rFonts w:hint="eastAsia"/>
          <w:b/>
          <w:bCs/>
          <w:color w:val="000000"/>
          <w:sz w:val="28"/>
          <w:lang w:val="en-US" w:eastAsia="zh-CN"/>
        </w:rPr>
        <w:t xml:space="preserve">   </w:t>
      </w:r>
      <w:r>
        <w:rPr>
          <w:rFonts w:hint="eastAsia"/>
          <w:b/>
          <w:bCs/>
          <w:color w:val="000000"/>
          <w:sz w:val="28"/>
        </w:rPr>
        <w:t>日</w:t>
      </w:r>
    </w:p>
    <w:p w14:paraId="1A4FADD9">
      <w:pPr>
        <w:rPr>
          <w:rFonts w:ascii="宋体" w:hAnsi="宋体"/>
          <w:color w:val="000000"/>
        </w:rPr>
        <w:sectPr>
          <w:pgSz w:w="11905" w:h="16838"/>
          <w:pgMar w:top="1440" w:right="1440" w:bottom="1440" w:left="1440" w:header="720" w:footer="720" w:gutter="0"/>
          <w:cols w:space="720" w:num="1"/>
          <w:docGrid w:linePitch="285" w:charSpace="0"/>
        </w:sectPr>
      </w:pPr>
    </w:p>
    <w:p w14:paraId="515ED5F8">
      <w:pPr>
        <w:spacing w:line="500" w:lineRule="exact"/>
        <w:jc w:val="center"/>
        <w:rPr>
          <w:b/>
          <w:bCs/>
          <w:color w:val="000000"/>
          <w:sz w:val="32"/>
        </w:rPr>
      </w:pPr>
      <w:r>
        <w:rPr>
          <w:rFonts w:hint="eastAsia"/>
          <w:b/>
          <w:bCs/>
          <w:color w:val="000000"/>
          <w:sz w:val="32"/>
        </w:rPr>
        <w:t>投标报价表</w:t>
      </w:r>
    </w:p>
    <w:p w14:paraId="30310D30">
      <w:pPr>
        <w:spacing w:line="500" w:lineRule="exact"/>
        <w:jc w:val="center"/>
        <w:rPr>
          <w:b/>
          <w:bCs/>
          <w:color w:val="000000"/>
          <w:sz w:val="32"/>
        </w:rPr>
      </w:pPr>
    </w:p>
    <w:tbl>
      <w:tblPr>
        <w:tblStyle w:val="41"/>
        <w:tblW w:w="840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861"/>
        <w:gridCol w:w="4545"/>
      </w:tblGrid>
      <w:tr w14:paraId="0E2610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jc w:val="center"/>
        </w:trPr>
        <w:tc>
          <w:tcPr>
            <w:tcW w:w="8406" w:type="dxa"/>
            <w:gridSpan w:val="2"/>
          </w:tcPr>
          <w:p w14:paraId="5AC8D5B0">
            <w:pPr>
              <w:pStyle w:val="142"/>
              <w:spacing w:before="37" w:line="210" w:lineRule="auto"/>
              <w:jc w:val="center"/>
              <w:rPr>
                <w:sz w:val="24"/>
                <w:szCs w:val="24"/>
              </w:rPr>
            </w:pPr>
            <w:r>
              <w:rPr>
                <w:b/>
                <w:bCs/>
                <w:spacing w:val="-3"/>
                <w:sz w:val="24"/>
                <w:szCs w:val="24"/>
              </w:rPr>
              <w:t>投标报价一览表</w:t>
            </w:r>
          </w:p>
        </w:tc>
      </w:tr>
      <w:tr w14:paraId="1DC6B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jc w:val="center"/>
        </w:trPr>
        <w:tc>
          <w:tcPr>
            <w:tcW w:w="3861" w:type="dxa"/>
          </w:tcPr>
          <w:p w14:paraId="63C46C53">
            <w:pPr>
              <w:pStyle w:val="142"/>
              <w:spacing w:before="35" w:line="208" w:lineRule="auto"/>
              <w:ind w:left="118"/>
              <w:rPr>
                <w:b/>
                <w:bCs/>
                <w:spacing w:val="-4"/>
                <w:sz w:val="24"/>
                <w:szCs w:val="24"/>
              </w:rPr>
            </w:pPr>
            <w:r>
              <w:rPr>
                <w:b/>
                <w:bCs/>
                <w:spacing w:val="-4"/>
                <w:sz w:val="24"/>
                <w:szCs w:val="24"/>
              </w:rPr>
              <w:t>投标人名称</w:t>
            </w:r>
          </w:p>
        </w:tc>
        <w:tc>
          <w:tcPr>
            <w:tcW w:w="4545" w:type="dxa"/>
          </w:tcPr>
          <w:p w14:paraId="2044DDCF">
            <w:pPr>
              <w:pStyle w:val="142"/>
              <w:spacing w:before="35" w:line="208" w:lineRule="auto"/>
              <w:ind w:left="118"/>
              <w:rPr>
                <w:b/>
                <w:bCs/>
                <w:spacing w:val="-4"/>
                <w:sz w:val="24"/>
                <w:szCs w:val="24"/>
              </w:rPr>
            </w:pPr>
          </w:p>
        </w:tc>
      </w:tr>
      <w:tr w14:paraId="41322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jc w:val="center"/>
        </w:trPr>
        <w:tc>
          <w:tcPr>
            <w:tcW w:w="3861" w:type="dxa"/>
          </w:tcPr>
          <w:p w14:paraId="4B17902F">
            <w:pPr>
              <w:pStyle w:val="142"/>
              <w:spacing w:before="35" w:line="208" w:lineRule="auto"/>
              <w:ind w:left="118"/>
              <w:rPr>
                <w:sz w:val="24"/>
                <w:szCs w:val="24"/>
              </w:rPr>
            </w:pPr>
            <w:r>
              <w:rPr>
                <w:b/>
                <w:bCs/>
                <w:spacing w:val="-4"/>
                <w:sz w:val="24"/>
                <w:szCs w:val="24"/>
              </w:rPr>
              <w:t>招标项目名称</w:t>
            </w:r>
          </w:p>
        </w:tc>
        <w:tc>
          <w:tcPr>
            <w:tcW w:w="4545" w:type="dxa"/>
          </w:tcPr>
          <w:p w14:paraId="6E146B81">
            <w:pPr>
              <w:rPr>
                <w:rFonts w:ascii="Arial"/>
              </w:rPr>
            </w:pPr>
          </w:p>
        </w:tc>
      </w:tr>
      <w:tr w14:paraId="61A0B0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jc w:val="center"/>
        </w:trPr>
        <w:tc>
          <w:tcPr>
            <w:tcW w:w="3861" w:type="dxa"/>
          </w:tcPr>
          <w:p w14:paraId="4DB6D779">
            <w:pPr>
              <w:pStyle w:val="142"/>
              <w:spacing w:before="35" w:line="208" w:lineRule="auto"/>
              <w:ind w:left="110"/>
              <w:rPr>
                <w:sz w:val="24"/>
                <w:szCs w:val="24"/>
              </w:rPr>
            </w:pPr>
            <w:r>
              <w:rPr>
                <w:b/>
                <w:bCs/>
                <w:spacing w:val="-3"/>
                <w:sz w:val="24"/>
                <w:szCs w:val="24"/>
              </w:rPr>
              <w:t>保证金金额（元）</w:t>
            </w:r>
          </w:p>
        </w:tc>
        <w:tc>
          <w:tcPr>
            <w:tcW w:w="4545" w:type="dxa"/>
          </w:tcPr>
          <w:p w14:paraId="22275C9C">
            <w:pPr>
              <w:rPr>
                <w:rFonts w:ascii="Arial"/>
              </w:rPr>
            </w:pPr>
          </w:p>
        </w:tc>
      </w:tr>
      <w:tr w14:paraId="3CCBD5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jc w:val="center"/>
        </w:trPr>
        <w:tc>
          <w:tcPr>
            <w:tcW w:w="3861" w:type="dxa"/>
          </w:tcPr>
          <w:p w14:paraId="12289FC0">
            <w:pPr>
              <w:pStyle w:val="142"/>
              <w:spacing w:before="35" w:line="208" w:lineRule="auto"/>
              <w:ind w:left="110"/>
              <w:rPr>
                <w:sz w:val="24"/>
                <w:szCs w:val="24"/>
              </w:rPr>
            </w:pPr>
            <w:r>
              <w:rPr>
                <w:b/>
                <w:bCs/>
                <w:spacing w:val="-3"/>
                <w:sz w:val="24"/>
                <w:szCs w:val="24"/>
              </w:rPr>
              <w:t>保证金币种</w:t>
            </w:r>
          </w:p>
        </w:tc>
        <w:tc>
          <w:tcPr>
            <w:tcW w:w="4545" w:type="dxa"/>
          </w:tcPr>
          <w:p w14:paraId="57BADD60">
            <w:pPr>
              <w:rPr>
                <w:rFonts w:ascii="Arial"/>
              </w:rPr>
            </w:pPr>
          </w:p>
        </w:tc>
      </w:tr>
      <w:tr w14:paraId="7D3773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jc w:val="center"/>
        </w:trPr>
        <w:tc>
          <w:tcPr>
            <w:tcW w:w="3861" w:type="dxa"/>
          </w:tcPr>
          <w:p w14:paraId="69FC1699">
            <w:pPr>
              <w:pStyle w:val="142"/>
              <w:spacing w:before="36" w:line="207" w:lineRule="auto"/>
              <w:ind w:left="116"/>
              <w:rPr>
                <w:sz w:val="24"/>
                <w:szCs w:val="24"/>
              </w:rPr>
            </w:pPr>
            <w:r>
              <w:rPr>
                <w:b/>
                <w:bCs/>
                <w:spacing w:val="-4"/>
                <w:sz w:val="24"/>
                <w:szCs w:val="24"/>
              </w:rPr>
              <w:t>投标总报价（元）</w:t>
            </w:r>
          </w:p>
        </w:tc>
        <w:tc>
          <w:tcPr>
            <w:tcW w:w="4545" w:type="dxa"/>
          </w:tcPr>
          <w:p w14:paraId="1EB62A69">
            <w:pPr>
              <w:rPr>
                <w:rFonts w:ascii="Arial"/>
              </w:rPr>
            </w:pPr>
          </w:p>
        </w:tc>
      </w:tr>
      <w:tr w14:paraId="1D9875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4" w:hRule="atLeast"/>
          <w:jc w:val="center"/>
        </w:trPr>
        <w:tc>
          <w:tcPr>
            <w:tcW w:w="3861" w:type="dxa"/>
          </w:tcPr>
          <w:p w14:paraId="407D1857">
            <w:pPr>
              <w:pStyle w:val="142"/>
              <w:spacing w:before="37" w:line="228" w:lineRule="auto"/>
              <w:ind w:left="108" w:right="106" w:firstLine="8"/>
              <w:rPr>
                <w:sz w:val="24"/>
                <w:szCs w:val="24"/>
                <w:lang w:eastAsia="zh-CN"/>
              </w:rPr>
            </w:pPr>
            <w:r>
              <w:rPr>
                <w:b/>
                <w:bCs/>
                <w:spacing w:val="-6"/>
                <w:sz w:val="24"/>
                <w:szCs w:val="24"/>
                <w:lang w:eastAsia="zh-CN"/>
              </w:rPr>
              <w:t>投标声明（优惠信息，优惠金额列入分项报价表，含在投标</w:t>
            </w:r>
            <w:r>
              <w:rPr>
                <w:b/>
                <w:bCs/>
                <w:spacing w:val="-3"/>
                <w:sz w:val="24"/>
                <w:szCs w:val="24"/>
                <w:lang w:eastAsia="zh-CN"/>
              </w:rPr>
              <w:t>总价中）</w:t>
            </w:r>
          </w:p>
        </w:tc>
        <w:tc>
          <w:tcPr>
            <w:tcW w:w="4545" w:type="dxa"/>
          </w:tcPr>
          <w:p w14:paraId="3CE345AB">
            <w:pPr>
              <w:rPr>
                <w:rFonts w:ascii="Arial"/>
              </w:rPr>
            </w:pPr>
          </w:p>
        </w:tc>
      </w:tr>
      <w:tr w14:paraId="443C55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jc w:val="center"/>
        </w:trPr>
        <w:tc>
          <w:tcPr>
            <w:tcW w:w="3861" w:type="dxa"/>
          </w:tcPr>
          <w:p w14:paraId="73B00F6B">
            <w:pPr>
              <w:pStyle w:val="142"/>
              <w:spacing w:before="38" w:line="206" w:lineRule="auto"/>
              <w:ind w:left="116"/>
              <w:rPr>
                <w:sz w:val="24"/>
                <w:szCs w:val="24"/>
                <w:lang w:eastAsia="zh-CN"/>
              </w:rPr>
            </w:pPr>
            <w:r>
              <w:rPr>
                <w:b/>
                <w:bCs/>
                <w:spacing w:val="-3"/>
                <w:sz w:val="24"/>
                <w:szCs w:val="24"/>
                <w:lang w:eastAsia="zh-CN"/>
              </w:rPr>
              <w:t>投标总价（元，含投标声明）</w:t>
            </w:r>
          </w:p>
        </w:tc>
        <w:tc>
          <w:tcPr>
            <w:tcW w:w="4545" w:type="dxa"/>
          </w:tcPr>
          <w:p w14:paraId="652CC32B">
            <w:pPr>
              <w:rPr>
                <w:rFonts w:ascii="Arial"/>
              </w:rPr>
            </w:pPr>
          </w:p>
        </w:tc>
      </w:tr>
    </w:tbl>
    <w:p w14:paraId="387181AD">
      <w:pPr>
        <w:pStyle w:val="17"/>
        <w:spacing w:before="28" w:line="228" w:lineRule="auto"/>
        <w:ind w:left="120"/>
        <w:rPr>
          <w:sz w:val="20"/>
        </w:rPr>
      </w:pPr>
      <w:r>
        <w:rPr>
          <w:b/>
          <w:bCs/>
          <w:spacing w:val="3"/>
          <w:sz w:val="20"/>
        </w:rPr>
        <w:t>填写说明：</w:t>
      </w:r>
    </w:p>
    <w:p w14:paraId="1551AF73">
      <w:pPr>
        <w:pStyle w:val="17"/>
        <w:spacing w:before="24" w:line="228" w:lineRule="auto"/>
        <w:ind w:left="345"/>
        <w:rPr>
          <w:sz w:val="20"/>
        </w:rPr>
      </w:pPr>
      <w:r>
        <w:rPr>
          <w:b/>
          <w:bCs/>
          <w:spacing w:val="7"/>
          <w:sz w:val="20"/>
        </w:rPr>
        <w:t>1、分项号必须从小到大连续，并且不能修改及删除已有的行，如</w:t>
      </w:r>
      <w:r>
        <w:rPr>
          <w:b/>
          <w:bCs/>
          <w:spacing w:val="6"/>
          <w:sz w:val="20"/>
        </w:rPr>
        <w:t>果需要可以新增行；</w:t>
      </w:r>
    </w:p>
    <w:p w14:paraId="5B568373">
      <w:pPr>
        <w:pStyle w:val="17"/>
        <w:spacing w:before="28" w:line="226" w:lineRule="auto"/>
        <w:ind w:left="332"/>
        <w:rPr>
          <w:sz w:val="20"/>
        </w:rPr>
      </w:pPr>
      <w:r>
        <w:rPr>
          <w:b/>
          <w:bCs/>
          <w:spacing w:val="6"/>
          <w:sz w:val="20"/>
        </w:rPr>
        <w:t>2、分项报价格式不能修改，不能删除列</w:t>
      </w:r>
      <w:r>
        <w:rPr>
          <w:rFonts w:hint="eastAsia"/>
          <w:b/>
          <w:bCs/>
          <w:spacing w:val="6"/>
          <w:sz w:val="20"/>
        </w:rPr>
        <w:t>；</w:t>
      </w:r>
    </w:p>
    <w:p w14:paraId="41386E95">
      <w:pPr>
        <w:pStyle w:val="17"/>
        <w:spacing w:before="26" w:line="226" w:lineRule="auto"/>
        <w:ind w:left="333"/>
        <w:rPr>
          <w:sz w:val="20"/>
        </w:rPr>
      </w:pPr>
      <w:r>
        <w:rPr>
          <w:b/>
          <w:bCs/>
          <w:spacing w:val="7"/>
          <w:sz w:val="20"/>
        </w:rPr>
        <w:t>3、报价中必须包含合同实施过程中应预见和不</w:t>
      </w:r>
      <w:r>
        <w:rPr>
          <w:b/>
          <w:bCs/>
          <w:spacing w:val="6"/>
          <w:sz w:val="20"/>
        </w:rPr>
        <w:t>可预见费用等。</w:t>
      </w:r>
    </w:p>
    <w:p w14:paraId="2F2163A3">
      <w:pPr>
        <w:spacing w:line="500" w:lineRule="exact"/>
        <w:jc w:val="center"/>
        <w:rPr>
          <w:b/>
          <w:bCs/>
          <w:color w:val="000000"/>
          <w:sz w:val="32"/>
        </w:rPr>
      </w:pPr>
    </w:p>
    <w:p w14:paraId="321245BF">
      <w:pPr>
        <w:spacing w:line="500" w:lineRule="exact"/>
        <w:jc w:val="center"/>
        <w:rPr>
          <w:b/>
          <w:bCs/>
          <w:color w:val="000000"/>
          <w:sz w:val="32"/>
        </w:rPr>
      </w:pPr>
    </w:p>
    <w:p w14:paraId="56AB7E95">
      <w:pPr>
        <w:spacing w:line="500" w:lineRule="exact"/>
        <w:jc w:val="center"/>
        <w:rPr>
          <w:b/>
          <w:bCs/>
          <w:color w:val="000000"/>
          <w:sz w:val="32"/>
        </w:rPr>
      </w:pPr>
      <w:r>
        <w:rPr>
          <w:rFonts w:hint="eastAsia"/>
          <w:b/>
          <w:bCs/>
          <w:color w:val="000000"/>
          <w:sz w:val="32"/>
        </w:rPr>
        <w:t>投标明细报价表</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5"/>
        <w:gridCol w:w="2576"/>
        <w:gridCol w:w="1323"/>
        <w:gridCol w:w="1301"/>
        <w:gridCol w:w="1302"/>
        <w:gridCol w:w="1302"/>
      </w:tblGrid>
      <w:tr w14:paraId="17A9D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955" w:type="dxa"/>
          </w:tcPr>
          <w:p w14:paraId="592F3D9E">
            <w:pPr>
              <w:spacing w:line="500" w:lineRule="exact"/>
              <w:jc w:val="center"/>
              <w:rPr>
                <w:rFonts w:ascii="宋体" w:hAnsi="宋体" w:cs="宋体"/>
                <w:b/>
                <w:bCs/>
                <w:color w:val="000000"/>
                <w:sz w:val="24"/>
                <w:szCs w:val="24"/>
              </w:rPr>
            </w:pPr>
            <w:r>
              <w:rPr>
                <w:rFonts w:hint="eastAsia" w:ascii="宋体" w:hAnsi="宋体" w:cs="宋体"/>
                <w:b/>
                <w:bCs/>
                <w:color w:val="000000"/>
                <w:sz w:val="24"/>
                <w:szCs w:val="24"/>
              </w:rPr>
              <w:t>序号</w:t>
            </w:r>
          </w:p>
        </w:tc>
        <w:tc>
          <w:tcPr>
            <w:tcW w:w="2576" w:type="dxa"/>
          </w:tcPr>
          <w:p w14:paraId="43E2DF1F">
            <w:pPr>
              <w:spacing w:line="500" w:lineRule="exact"/>
              <w:jc w:val="center"/>
              <w:rPr>
                <w:rFonts w:ascii="宋体" w:hAnsi="宋体" w:cs="宋体"/>
                <w:b/>
                <w:bCs/>
                <w:color w:val="000000"/>
                <w:sz w:val="24"/>
                <w:szCs w:val="24"/>
              </w:rPr>
            </w:pPr>
            <w:r>
              <w:rPr>
                <w:rFonts w:hint="eastAsia" w:ascii="宋体" w:hAnsi="宋体" w:cs="宋体"/>
                <w:b/>
                <w:bCs/>
                <w:spacing w:val="5"/>
                <w:position w:val="1"/>
                <w:sz w:val="24"/>
                <w:szCs w:val="24"/>
              </w:rPr>
              <w:t>项目名称</w:t>
            </w:r>
          </w:p>
        </w:tc>
        <w:tc>
          <w:tcPr>
            <w:tcW w:w="1323" w:type="dxa"/>
          </w:tcPr>
          <w:p w14:paraId="7436EC1A">
            <w:pPr>
              <w:spacing w:line="500" w:lineRule="exact"/>
              <w:jc w:val="center"/>
              <w:rPr>
                <w:rFonts w:ascii="宋体" w:hAnsi="宋体" w:cs="宋体"/>
                <w:b/>
                <w:bCs/>
                <w:color w:val="000000"/>
                <w:sz w:val="24"/>
                <w:szCs w:val="24"/>
              </w:rPr>
            </w:pPr>
            <w:r>
              <w:rPr>
                <w:rFonts w:hint="eastAsia" w:ascii="宋体" w:hAnsi="宋体" w:cs="宋体"/>
                <w:b/>
                <w:bCs/>
                <w:color w:val="000000"/>
                <w:sz w:val="24"/>
                <w:szCs w:val="24"/>
              </w:rPr>
              <w:t>服务周期</w:t>
            </w:r>
          </w:p>
        </w:tc>
        <w:tc>
          <w:tcPr>
            <w:tcW w:w="1301" w:type="dxa"/>
          </w:tcPr>
          <w:p w14:paraId="409F7313">
            <w:pPr>
              <w:spacing w:line="500" w:lineRule="exact"/>
              <w:jc w:val="center"/>
              <w:rPr>
                <w:rFonts w:ascii="宋体" w:hAnsi="宋体" w:cs="宋体"/>
                <w:b/>
                <w:bCs/>
                <w:color w:val="000000"/>
                <w:sz w:val="24"/>
                <w:szCs w:val="24"/>
              </w:rPr>
            </w:pPr>
            <w:r>
              <w:rPr>
                <w:rFonts w:hint="eastAsia" w:ascii="宋体" w:hAnsi="宋体" w:cs="宋体"/>
                <w:b/>
                <w:bCs/>
                <w:color w:val="000000"/>
                <w:sz w:val="24"/>
                <w:szCs w:val="24"/>
              </w:rPr>
              <w:t>单价</w:t>
            </w:r>
          </w:p>
          <w:p w14:paraId="5F2F13F1">
            <w:pPr>
              <w:spacing w:line="500" w:lineRule="exact"/>
              <w:jc w:val="center"/>
              <w:rPr>
                <w:rFonts w:ascii="宋体" w:hAnsi="宋体" w:cs="宋体"/>
                <w:b/>
                <w:bCs/>
                <w:color w:val="000000"/>
                <w:sz w:val="24"/>
                <w:szCs w:val="24"/>
              </w:rPr>
            </w:pPr>
            <w:r>
              <w:rPr>
                <w:rFonts w:hint="eastAsia" w:ascii="宋体" w:hAnsi="宋体" w:cs="宋体"/>
                <w:b/>
                <w:bCs/>
                <w:color w:val="000000"/>
                <w:sz w:val="24"/>
                <w:szCs w:val="24"/>
              </w:rPr>
              <w:t>（年/元）</w:t>
            </w:r>
          </w:p>
        </w:tc>
        <w:tc>
          <w:tcPr>
            <w:tcW w:w="1302" w:type="dxa"/>
          </w:tcPr>
          <w:p w14:paraId="366781EB">
            <w:pPr>
              <w:spacing w:line="500" w:lineRule="exact"/>
              <w:jc w:val="center"/>
              <w:rPr>
                <w:rFonts w:ascii="宋体" w:hAnsi="宋体" w:cs="宋体"/>
                <w:b/>
                <w:bCs/>
                <w:color w:val="000000"/>
                <w:sz w:val="24"/>
                <w:szCs w:val="24"/>
              </w:rPr>
            </w:pPr>
            <w:r>
              <w:rPr>
                <w:rFonts w:hint="eastAsia" w:ascii="宋体" w:hAnsi="宋体" w:cs="宋体"/>
                <w:b/>
                <w:bCs/>
                <w:color w:val="000000"/>
                <w:sz w:val="24"/>
                <w:szCs w:val="24"/>
              </w:rPr>
              <w:t>总价（元）</w:t>
            </w:r>
          </w:p>
        </w:tc>
        <w:tc>
          <w:tcPr>
            <w:tcW w:w="1302" w:type="dxa"/>
          </w:tcPr>
          <w:p w14:paraId="749DA5E8">
            <w:pPr>
              <w:spacing w:line="500" w:lineRule="exact"/>
              <w:jc w:val="center"/>
              <w:rPr>
                <w:rFonts w:ascii="宋体" w:hAnsi="宋体" w:cs="宋体"/>
                <w:b/>
                <w:bCs/>
                <w:color w:val="000000"/>
                <w:sz w:val="24"/>
                <w:szCs w:val="24"/>
              </w:rPr>
            </w:pPr>
            <w:r>
              <w:rPr>
                <w:rFonts w:hint="eastAsia" w:ascii="宋体" w:hAnsi="宋体" w:cs="宋体"/>
                <w:b/>
                <w:bCs/>
                <w:color w:val="000000"/>
                <w:sz w:val="24"/>
                <w:szCs w:val="24"/>
              </w:rPr>
              <w:t>备注</w:t>
            </w:r>
          </w:p>
        </w:tc>
      </w:tr>
      <w:tr w14:paraId="20903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955" w:type="dxa"/>
          </w:tcPr>
          <w:p w14:paraId="484C816D">
            <w:pPr>
              <w:spacing w:line="500" w:lineRule="exact"/>
              <w:jc w:val="center"/>
              <w:rPr>
                <w:rFonts w:ascii="宋体" w:hAnsi="宋体" w:cs="宋体"/>
                <w:b/>
                <w:bCs/>
                <w:color w:val="000000"/>
                <w:sz w:val="24"/>
                <w:szCs w:val="24"/>
              </w:rPr>
            </w:pPr>
            <w:r>
              <w:rPr>
                <w:rFonts w:hint="eastAsia" w:ascii="宋体" w:hAnsi="宋体" w:cs="宋体"/>
                <w:b/>
                <w:bCs/>
                <w:color w:val="000000"/>
                <w:sz w:val="24"/>
                <w:szCs w:val="24"/>
              </w:rPr>
              <w:t>1</w:t>
            </w:r>
          </w:p>
        </w:tc>
        <w:tc>
          <w:tcPr>
            <w:tcW w:w="2576" w:type="dxa"/>
          </w:tcPr>
          <w:p w14:paraId="01C700F2">
            <w:pPr>
              <w:spacing w:line="500" w:lineRule="exact"/>
              <w:jc w:val="center"/>
              <w:rPr>
                <w:rFonts w:ascii="宋体" w:hAnsi="宋体" w:cs="宋体"/>
                <w:b/>
                <w:bCs/>
                <w:color w:val="000000"/>
                <w:sz w:val="24"/>
                <w:szCs w:val="24"/>
              </w:rPr>
            </w:pPr>
            <w:r>
              <w:rPr>
                <w:rFonts w:hint="eastAsia" w:ascii="宋体" w:hAnsi="宋体" w:cs="宋体"/>
                <w:sz w:val="24"/>
                <w:szCs w:val="24"/>
                <w:u w:val="single"/>
              </w:rPr>
              <w:t>广州市中心城区综合管廊运维服务项目</w:t>
            </w:r>
          </w:p>
        </w:tc>
        <w:tc>
          <w:tcPr>
            <w:tcW w:w="1323" w:type="dxa"/>
          </w:tcPr>
          <w:p w14:paraId="21182131">
            <w:pPr>
              <w:spacing w:line="500" w:lineRule="exact"/>
              <w:jc w:val="center"/>
              <w:rPr>
                <w:rFonts w:hint="eastAsia" w:ascii="宋体" w:hAnsi="宋体" w:eastAsia="宋体" w:cs="宋体"/>
                <w:b/>
                <w:bCs/>
                <w:color w:val="000000"/>
                <w:sz w:val="24"/>
                <w:szCs w:val="24"/>
                <w:lang w:val="en-US" w:eastAsia="zh-CN"/>
              </w:rPr>
            </w:pPr>
            <w:r>
              <w:rPr>
                <w:rFonts w:hint="eastAsia" w:ascii="宋体" w:hAnsi="宋体" w:cs="宋体"/>
                <w:b/>
                <w:bCs/>
                <w:color w:val="000000"/>
                <w:sz w:val="24"/>
                <w:szCs w:val="24"/>
                <w:lang w:val="en-US" w:eastAsia="zh-CN"/>
              </w:rPr>
              <w:t>三年</w:t>
            </w:r>
          </w:p>
        </w:tc>
        <w:tc>
          <w:tcPr>
            <w:tcW w:w="1301" w:type="dxa"/>
          </w:tcPr>
          <w:p w14:paraId="72D4EFBD">
            <w:pPr>
              <w:spacing w:line="500" w:lineRule="exact"/>
              <w:jc w:val="center"/>
              <w:rPr>
                <w:rFonts w:ascii="宋体" w:hAnsi="宋体" w:cs="宋体"/>
                <w:b/>
                <w:bCs/>
                <w:color w:val="000000"/>
                <w:sz w:val="24"/>
                <w:szCs w:val="24"/>
              </w:rPr>
            </w:pPr>
          </w:p>
        </w:tc>
        <w:tc>
          <w:tcPr>
            <w:tcW w:w="1302" w:type="dxa"/>
          </w:tcPr>
          <w:p w14:paraId="7AE9AF9A">
            <w:pPr>
              <w:spacing w:line="500" w:lineRule="exact"/>
              <w:jc w:val="center"/>
              <w:rPr>
                <w:rFonts w:ascii="宋体" w:hAnsi="宋体" w:cs="宋体"/>
                <w:b/>
                <w:bCs/>
                <w:color w:val="000000"/>
                <w:sz w:val="24"/>
                <w:szCs w:val="24"/>
              </w:rPr>
            </w:pPr>
          </w:p>
        </w:tc>
        <w:tc>
          <w:tcPr>
            <w:tcW w:w="1302" w:type="dxa"/>
          </w:tcPr>
          <w:p w14:paraId="68A127DD">
            <w:pPr>
              <w:spacing w:line="500" w:lineRule="exact"/>
              <w:jc w:val="center"/>
              <w:rPr>
                <w:rFonts w:ascii="宋体" w:hAnsi="宋体" w:cs="宋体"/>
                <w:b/>
                <w:bCs/>
                <w:color w:val="000000"/>
                <w:sz w:val="24"/>
                <w:szCs w:val="24"/>
              </w:rPr>
            </w:pPr>
          </w:p>
        </w:tc>
      </w:tr>
    </w:tbl>
    <w:p w14:paraId="124C90DE">
      <w:pPr>
        <w:pStyle w:val="17"/>
        <w:spacing w:before="26" w:line="228" w:lineRule="auto"/>
        <w:ind w:left="436"/>
        <w:rPr>
          <w:sz w:val="20"/>
        </w:rPr>
      </w:pPr>
      <w:r>
        <w:rPr>
          <w:b/>
          <w:bCs/>
          <w:spacing w:val="3"/>
          <w:sz w:val="20"/>
        </w:rPr>
        <w:t>填写说明：</w:t>
      </w:r>
    </w:p>
    <w:p w14:paraId="78B7E4C5">
      <w:pPr>
        <w:pStyle w:val="17"/>
        <w:spacing w:before="27" w:line="228" w:lineRule="auto"/>
        <w:ind w:left="662"/>
        <w:rPr>
          <w:sz w:val="20"/>
        </w:rPr>
      </w:pPr>
      <w:r>
        <w:rPr>
          <w:b/>
          <w:bCs/>
          <w:spacing w:val="7"/>
          <w:sz w:val="20"/>
        </w:rPr>
        <w:t>1、分项号必须从小到大连续，并且不能修改及删除已有的行，如</w:t>
      </w:r>
      <w:r>
        <w:rPr>
          <w:b/>
          <w:bCs/>
          <w:spacing w:val="6"/>
          <w:sz w:val="20"/>
        </w:rPr>
        <w:t>果需要可以新增行；</w:t>
      </w:r>
    </w:p>
    <w:p w14:paraId="0C6F4297">
      <w:pPr>
        <w:pStyle w:val="17"/>
        <w:spacing w:before="24" w:line="226" w:lineRule="auto"/>
        <w:ind w:left="649"/>
        <w:rPr>
          <w:sz w:val="20"/>
        </w:rPr>
      </w:pPr>
      <w:r>
        <w:rPr>
          <w:b/>
          <w:bCs/>
          <w:spacing w:val="6"/>
          <w:sz w:val="20"/>
        </w:rPr>
        <w:t>2、分项报价格式不能修改，不能删除列。</w:t>
      </w:r>
    </w:p>
    <w:p w14:paraId="01031518">
      <w:pPr>
        <w:pStyle w:val="17"/>
        <w:spacing w:before="28" w:line="226" w:lineRule="auto"/>
        <w:ind w:left="650"/>
        <w:rPr>
          <w:sz w:val="20"/>
        </w:rPr>
      </w:pPr>
      <w:r>
        <w:rPr>
          <w:b/>
          <w:bCs/>
          <w:spacing w:val="7"/>
          <w:sz w:val="20"/>
        </w:rPr>
        <w:t>3、报价中必须包含合同实施过程中应预见和不</w:t>
      </w:r>
      <w:r>
        <w:rPr>
          <w:b/>
          <w:bCs/>
          <w:spacing w:val="6"/>
          <w:sz w:val="20"/>
        </w:rPr>
        <w:t>可预见费用等。</w:t>
      </w:r>
    </w:p>
    <w:p w14:paraId="08141941">
      <w:pPr>
        <w:spacing w:line="500" w:lineRule="exact"/>
        <w:jc w:val="center"/>
        <w:rPr>
          <w:b/>
          <w:bCs/>
          <w:color w:val="000000"/>
          <w:sz w:val="32"/>
        </w:rPr>
      </w:pPr>
    </w:p>
    <w:p w14:paraId="2E40F982">
      <w:pPr>
        <w:rPr>
          <w:rFonts w:ascii="宋体" w:hAnsi="宋体"/>
          <w:b/>
          <w:color w:val="000000"/>
          <w:sz w:val="24"/>
        </w:rPr>
      </w:pPr>
      <w:r>
        <w:rPr>
          <w:rFonts w:hint="eastAsia" w:ascii="宋体" w:hAnsi="宋体"/>
          <w:b/>
          <w:color w:val="000000"/>
          <w:sz w:val="24"/>
        </w:rPr>
        <w:br w:type="page"/>
      </w:r>
    </w:p>
    <w:p w14:paraId="7610EEB9">
      <w:pPr>
        <w:pStyle w:val="39"/>
        <w:spacing w:line="360" w:lineRule="auto"/>
        <w:jc w:val="left"/>
        <w:rPr>
          <w:color w:val="000000"/>
        </w:rPr>
      </w:pPr>
      <w:r>
        <w:rPr>
          <w:rFonts w:hint="eastAsia" w:ascii="宋体" w:hAnsi="宋体"/>
          <w:b/>
          <w:color w:val="000000"/>
          <w:sz w:val="24"/>
        </w:rPr>
        <w:t>格式6：</w:t>
      </w:r>
    </w:p>
    <w:p w14:paraId="3FDA9806">
      <w:pPr>
        <w:spacing w:before="20" w:line="415" w:lineRule="auto"/>
        <w:ind w:firstLine="137"/>
        <w:jc w:val="center"/>
        <w:rPr>
          <w:b/>
          <w:bCs/>
          <w:color w:val="000000"/>
          <w:sz w:val="28"/>
          <w:szCs w:val="28"/>
        </w:rPr>
      </w:pPr>
      <w:r>
        <w:rPr>
          <w:rFonts w:hint="eastAsia"/>
          <w:b/>
          <w:bCs/>
          <w:color w:val="000000"/>
          <w:sz w:val="28"/>
          <w:szCs w:val="28"/>
        </w:rPr>
        <w:t>同类</w:t>
      </w:r>
      <w:r>
        <w:rPr>
          <w:b/>
          <w:bCs/>
          <w:color w:val="000000"/>
          <w:sz w:val="28"/>
          <w:szCs w:val="28"/>
        </w:rPr>
        <w:t>项目情况表</w:t>
      </w:r>
    </w:p>
    <w:tbl>
      <w:tblPr>
        <w:tblStyle w:val="41"/>
        <w:tblW w:w="91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8"/>
        <w:gridCol w:w="6848"/>
      </w:tblGrid>
      <w:tr w14:paraId="0DCD0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58" w:type="dxa"/>
            <w:tcBorders>
              <w:top w:val="single" w:color="auto" w:sz="4" w:space="0"/>
              <w:left w:val="single" w:color="auto" w:sz="4" w:space="0"/>
              <w:bottom w:val="single" w:color="auto" w:sz="4" w:space="0"/>
              <w:right w:val="single" w:color="auto" w:sz="4" w:space="0"/>
            </w:tcBorders>
            <w:vAlign w:val="center"/>
          </w:tcPr>
          <w:p w14:paraId="3D84EFA0">
            <w:pPr>
              <w:topLinePunct/>
              <w:spacing w:line="440" w:lineRule="exact"/>
              <w:jc w:val="center"/>
              <w:rPr>
                <w:color w:val="000000"/>
                <w:sz w:val="24"/>
                <w:szCs w:val="28"/>
              </w:rPr>
            </w:pPr>
            <w:r>
              <w:rPr>
                <w:color w:val="000000"/>
                <w:sz w:val="24"/>
                <w:szCs w:val="28"/>
              </w:rPr>
              <w:t>项目名称</w:t>
            </w:r>
          </w:p>
        </w:tc>
        <w:tc>
          <w:tcPr>
            <w:tcW w:w="6848" w:type="dxa"/>
            <w:tcBorders>
              <w:top w:val="single" w:color="auto" w:sz="4" w:space="0"/>
              <w:left w:val="single" w:color="auto" w:sz="4" w:space="0"/>
              <w:bottom w:val="single" w:color="auto" w:sz="4" w:space="0"/>
              <w:right w:val="single" w:color="auto" w:sz="4" w:space="0"/>
            </w:tcBorders>
          </w:tcPr>
          <w:p w14:paraId="62DFCC5E">
            <w:pPr>
              <w:topLinePunct/>
              <w:spacing w:line="440" w:lineRule="exact"/>
              <w:jc w:val="center"/>
              <w:rPr>
                <w:color w:val="000000"/>
                <w:sz w:val="24"/>
                <w:szCs w:val="28"/>
              </w:rPr>
            </w:pPr>
          </w:p>
        </w:tc>
      </w:tr>
      <w:tr w14:paraId="760F5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58" w:type="dxa"/>
            <w:tcBorders>
              <w:top w:val="single" w:color="auto" w:sz="4" w:space="0"/>
              <w:left w:val="single" w:color="auto" w:sz="4" w:space="0"/>
              <w:bottom w:val="single" w:color="auto" w:sz="4" w:space="0"/>
              <w:right w:val="single" w:color="auto" w:sz="4" w:space="0"/>
            </w:tcBorders>
            <w:vAlign w:val="center"/>
          </w:tcPr>
          <w:p w14:paraId="6EED3862">
            <w:pPr>
              <w:topLinePunct/>
              <w:spacing w:line="440" w:lineRule="exact"/>
              <w:jc w:val="center"/>
              <w:rPr>
                <w:color w:val="000000"/>
                <w:sz w:val="24"/>
                <w:szCs w:val="28"/>
              </w:rPr>
            </w:pPr>
            <w:r>
              <w:rPr>
                <w:color w:val="000000"/>
                <w:sz w:val="24"/>
                <w:szCs w:val="28"/>
              </w:rPr>
              <w:t>项目所在地</w:t>
            </w:r>
          </w:p>
        </w:tc>
        <w:tc>
          <w:tcPr>
            <w:tcW w:w="6848" w:type="dxa"/>
            <w:tcBorders>
              <w:top w:val="single" w:color="auto" w:sz="4" w:space="0"/>
              <w:left w:val="single" w:color="auto" w:sz="4" w:space="0"/>
              <w:bottom w:val="single" w:color="auto" w:sz="4" w:space="0"/>
              <w:right w:val="single" w:color="auto" w:sz="4" w:space="0"/>
            </w:tcBorders>
          </w:tcPr>
          <w:p w14:paraId="1B361CB3">
            <w:pPr>
              <w:topLinePunct/>
              <w:spacing w:line="440" w:lineRule="exact"/>
              <w:jc w:val="center"/>
              <w:rPr>
                <w:color w:val="000000"/>
                <w:sz w:val="24"/>
                <w:szCs w:val="28"/>
              </w:rPr>
            </w:pPr>
          </w:p>
        </w:tc>
      </w:tr>
      <w:tr w14:paraId="1100D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58" w:type="dxa"/>
            <w:tcBorders>
              <w:top w:val="single" w:color="auto" w:sz="4" w:space="0"/>
              <w:left w:val="single" w:color="auto" w:sz="4" w:space="0"/>
              <w:bottom w:val="single" w:color="auto" w:sz="4" w:space="0"/>
              <w:right w:val="single" w:color="auto" w:sz="4" w:space="0"/>
            </w:tcBorders>
            <w:vAlign w:val="center"/>
          </w:tcPr>
          <w:p w14:paraId="2CB47D0C">
            <w:pPr>
              <w:topLinePunct/>
              <w:spacing w:line="440" w:lineRule="exact"/>
              <w:jc w:val="center"/>
              <w:rPr>
                <w:color w:val="000000"/>
                <w:sz w:val="24"/>
                <w:szCs w:val="28"/>
              </w:rPr>
            </w:pPr>
            <w:r>
              <w:rPr>
                <w:color w:val="000000"/>
                <w:sz w:val="24"/>
                <w:szCs w:val="28"/>
              </w:rPr>
              <w:t>委托人名称</w:t>
            </w:r>
          </w:p>
        </w:tc>
        <w:tc>
          <w:tcPr>
            <w:tcW w:w="6848" w:type="dxa"/>
            <w:tcBorders>
              <w:top w:val="single" w:color="auto" w:sz="4" w:space="0"/>
              <w:left w:val="single" w:color="auto" w:sz="4" w:space="0"/>
              <w:bottom w:val="single" w:color="auto" w:sz="4" w:space="0"/>
              <w:right w:val="single" w:color="auto" w:sz="4" w:space="0"/>
            </w:tcBorders>
          </w:tcPr>
          <w:p w14:paraId="7A0F1A50">
            <w:pPr>
              <w:topLinePunct/>
              <w:spacing w:line="440" w:lineRule="exact"/>
              <w:jc w:val="center"/>
              <w:rPr>
                <w:color w:val="000000"/>
                <w:sz w:val="24"/>
                <w:szCs w:val="28"/>
              </w:rPr>
            </w:pPr>
          </w:p>
        </w:tc>
      </w:tr>
      <w:tr w14:paraId="2F55E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58" w:type="dxa"/>
            <w:tcBorders>
              <w:top w:val="single" w:color="auto" w:sz="4" w:space="0"/>
              <w:left w:val="single" w:color="auto" w:sz="4" w:space="0"/>
              <w:bottom w:val="single" w:color="auto" w:sz="4" w:space="0"/>
              <w:right w:val="single" w:color="auto" w:sz="4" w:space="0"/>
            </w:tcBorders>
            <w:vAlign w:val="center"/>
          </w:tcPr>
          <w:p w14:paraId="3EFD1F53">
            <w:pPr>
              <w:topLinePunct/>
              <w:spacing w:line="440" w:lineRule="exact"/>
              <w:jc w:val="center"/>
              <w:rPr>
                <w:color w:val="000000"/>
                <w:sz w:val="24"/>
                <w:szCs w:val="28"/>
              </w:rPr>
            </w:pPr>
            <w:r>
              <w:rPr>
                <w:color w:val="000000"/>
                <w:sz w:val="24"/>
                <w:szCs w:val="28"/>
              </w:rPr>
              <w:t>委托人地址</w:t>
            </w:r>
          </w:p>
        </w:tc>
        <w:tc>
          <w:tcPr>
            <w:tcW w:w="6848" w:type="dxa"/>
            <w:tcBorders>
              <w:top w:val="single" w:color="auto" w:sz="4" w:space="0"/>
              <w:left w:val="single" w:color="auto" w:sz="4" w:space="0"/>
              <w:bottom w:val="single" w:color="auto" w:sz="4" w:space="0"/>
              <w:right w:val="single" w:color="auto" w:sz="4" w:space="0"/>
            </w:tcBorders>
          </w:tcPr>
          <w:p w14:paraId="65DA4C98">
            <w:pPr>
              <w:topLinePunct/>
              <w:spacing w:line="440" w:lineRule="exact"/>
              <w:jc w:val="center"/>
              <w:rPr>
                <w:color w:val="000000"/>
                <w:sz w:val="24"/>
                <w:szCs w:val="28"/>
              </w:rPr>
            </w:pPr>
          </w:p>
        </w:tc>
      </w:tr>
      <w:tr w14:paraId="0701D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58" w:type="dxa"/>
            <w:tcBorders>
              <w:top w:val="single" w:color="auto" w:sz="4" w:space="0"/>
              <w:left w:val="single" w:color="auto" w:sz="4" w:space="0"/>
              <w:bottom w:val="single" w:color="auto" w:sz="4" w:space="0"/>
              <w:right w:val="single" w:color="auto" w:sz="4" w:space="0"/>
            </w:tcBorders>
            <w:vAlign w:val="center"/>
          </w:tcPr>
          <w:p w14:paraId="4B4B3F19">
            <w:pPr>
              <w:topLinePunct/>
              <w:spacing w:line="440" w:lineRule="exact"/>
              <w:jc w:val="center"/>
              <w:rPr>
                <w:color w:val="000000"/>
                <w:sz w:val="24"/>
                <w:szCs w:val="28"/>
              </w:rPr>
            </w:pPr>
            <w:r>
              <w:rPr>
                <w:color w:val="000000"/>
                <w:sz w:val="24"/>
                <w:szCs w:val="28"/>
              </w:rPr>
              <w:t>委托人电话</w:t>
            </w:r>
          </w:p>
        </w:tc>
        <w:tc>
          <w:tcPr>
            <w:tcW w:w="6848" w:type="dxa"/>
            <w:tcBorders>
              <w:top w:val="single" w:color="auto" w:sz="4" w:space="0"/>
              <w:left w:val="single" w:color="auto" w:sz="4" w:space="0"/>
              <w:bottom w:val="single" w:color="auto" w:sz="4" w:space="0"/>
              <w:right w:val="single" w:color="auto" w:sz="4" w:space="0"/>
            </w:tcBorders>
          </w:tcPr>
          <w:p w14:paraId="464237C2">
            <w:pPr>
              <w:topLinePunct/>
              <w:spacing w:line="440" w:lineRule="exact"/>
              <w:jc w:val="center"/>
              <w:rPr>
                <w:color w:val="000000"/>
                <w:sz w:val="24"/>
                <w:szCs w:val="28"/>
              </w:rPr>
            </w:pPr>
          </w:p>
        </w:tc>
      </w:tr>
      <w:tr w14:paraId="1D10F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58" w:type="dxa"/>
            <w:tcBorders>
              <w:top w:val="single" w:color="auto" w:sz="4" w:space="0"/>
              <w:left w:val="single" w:color="auto" w:sz="4" w:space="0"/>
              <w:bottom w:val="single" w:color="auto" w:sz="4" w:space="0"/>
              <w:right w:val="single" w:color="auto" w:sz="4" w:space="0"/>
            </w:tcBorders>
            <w:vAlign w:val="center"/>
          </w:tcPr>
          <w:p w14:paraId="7DF09FAE">
            <w:pPr>
              <w:topLinePunct/>
              <w:spacing w:line="440" w:lineRule="exact"/>
              <w:jc w:val="center"/>
              <w:rPr>
                <w:color w:val="000000"/>
                <w:sz w:val="24"/>
                <w:szCs w:val="28"/>
              </w:rPr>
            </w:pPr>
            <w:r>
              <w:rPr>
                <w:color w:val="000000"/>
                <w:sz w:val="24"/>
                <w:szCs w:val="28"/>
              </w:rPr>
              <w:t>合同价格</w:t>
            </w:r>
          </w:p>
        </w:tc>
        <w:tc>
          <w:tcPr>
            <w:tcW w:w="6848" w:type="dxa"/>
            <w:tcBorders>
              <w:top w:val="single" w:color="auto" w:sz="4" w:space="0"/>
              <w:left w:val="single" w:color="auto" w:sz="4" w:space="0"/>
              <w:bottom w:val="single" w:color="auto" w:sz="4" w:space="0"/>
              <w:right w:val="single" w:color="auto" w:sz="4" w:space="0"/>
            </w:tcBorders>
          </w:tcPr>
          <w:p w14:paraId="56D16535">
            <w:pPr>
              <w:topLinePunct/>
              <w:spacing w:line="440" w:lineRule="exact"/>
              <w:jc w:val="center"/>
              <w:rPr>
                <w:color w:val="000000"/>
                <w:sz w:val="24"/>
                <w:szCs w:val="28"/>
              </w:rPr>
            </w:pPr>
          </w:p>
        </w:tc>
      </w:tr>
      <w:tr w14:paraId="5D6D9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58" w:type="dxa"/>
            <w:tcBorders>
              <w:top w:val="single" w:color="auto" w:sz="4" w:space="0"/>
              <w:left w:val="single" w:color="auto" w:sz="4" w:space="0"/>
              <w:bottom w:val="single" w:color="auto" w:sz="4" w:space="0"/>
              <w:right w:val="single" w:color="auto" w:sz="4" w:space="0"/>
            </w:tcBorders>
            <w:vAlign w:val="center"/>
          </w:tcPr>
          <w:p w14:paraId="5592BD21">
            <w:pPr>
              <w:topLinePunct/>
              <w:spacing w:line="440" w:lineRule="exact"/>
              <w:jc w:val="center"/>
              <w:rPr>
                <w:color w:val="000000"/>
                <w:sz w:val="24"/>
                <w:szCs w:val="28"/>
              </w:rPr>
            </w:pPr>
            <w:r>
              <w:rPr>
                <w:color w:val="000000"/>
                <w:sz w:val="24"/>
                <w:szCs w:val="28"/>
              </w:rPr>
              <w:t>服务期限</w:t>
            </w:r>
          </w:p>
        </w:tc>
        <w:tc>
          <w:tcPr>
            <w:tcW w:w="6848" w:type="dxa"/>
            <w:tcBorders>
              <w:top w:val="single" w:color="auto" w:sz="4" w:space="0"/>
              <w:left w:val="single" w:color="auto" w:sz="4" w:space="0"/>
              <w:bottom w:val="single" w:color="auto" w:sz="4" w:space="0"/>
              <w:right w:val="single" w:color="auto" w:sz="4" w:space="0"/>
            </w:tcBorders>
          </w:tcPr>
          <w:p w14:paraId="3D1DE525">
            <w:pPr>
              <w:topLinePunct/>
              <w:spacing w:line="440" w:lineRule="exact"/>
              <w:jc w:val="center"/>
              <w:rPr>
                <w:color w:val="000000"/>
                <w:sz w:val="24"/>
                <w:szCs w:val="28"/>
              </w:rPr>
            </w:pPr>
          </w:p>
        </w:tc>
      </w:tr>
      <w:tr w14:paraId="44124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58" w:type="dxa"/>
            <w:tcBorders>
              <w:top w:val="single" w:color="auto" w:sz="4" w:space="0"/>
              <w:left w:val="single" w:color="auto" w:sz="4" w:space="0"/>
              <w:bottom w:val="single" w:color="auto" w:sz="4" w:space="0"/>
              <w:right w:val="single" w:color="auto" w:sz="4" w:space="0"/>
            </w:tcBorders>
            <w:vAlign w:val="center"/>
          </w:tcPr>
          <w:p w14:paraId="2738F4ED">
            <w:pPr>
              <w:topLinePunct/>
              <w:spacing w:line="440" w:lineRule="exact"/>
              <w:jc w:val="center"/>
              <w:rPr>
                <w:color w:val="000000"/>
                <w:sz w:val="24"/>
                <w:szCs w:val="28"/>
              </w:rPr>
            </w:pPr>
            <w:r>
              <w:rPr>
                <w:rFonts w:hint="eastAsia"/>
                <w:color w:val="000000"/>
                <w:sz w:val="24"/>
                <w:szCs w:val="28"/>
              </w:rPr>
              <w:t>服务</w:t>
            </w:r>
            <w:r>
              <w:rPr>
                <w:color w:val="000000"/>
                <w:sz w:val="24"/>
                <w:szCs w:val="28"/>
              </w:rPr>
              <w:t>内容</w:t>
            </w:r>
          </w:p>
        </w:tc>
        <w:tc>
          <w:tcPr>
            <w:tcW w:w="6848" w:type="dxa"/>
            <w:tcBorders>
              <w:top w:val="single" w:color="auto" w:sz="4" w:space="0"/>
              <w:left w:val="single" w:color="auto" w:sz="4" w:space="0"/>
              <w:bottom w:val="single" w:color="auto" w:sz="4" w:space="0"/>
              <w:right w:val="single" w:color="auto" w:sz="4" w:space="0"/>
            </w:tcBorders>
          </w:tcPr>
          <w:p w14:paraId="1635EA99">
            <w:pPr>
              <w:topLinePunct/>
              <w:spacing w:line="440" w:lineRule="exact"/>
              <w:jc w:val="center"/>
              <w:rPr>
                <w:color w:val="000000"/>
                <w:sz w:val="24"/>
                <w:szCs w:val="28"/>
              </w:rPr>
            </w:pPr>
          </w:p>
        </w:tc>
      </w:tr>
      <w:tr w14:paraId="59A29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58" w:type="dxa"/>
            <w:tcBorders>
              <w:top w:val="single" w:color="auto" w:sz="4" w:space="0"/>
              <w:left w:val="single" w:color="auto" w:sz="4" w:space="0"/>
              <w:bottom w:val="single" w:color="auto" w:sz="4" w:space="0"/>
              <w:right w:val="single" w:color="auto" w:sz="4" w:space="0"/>
            </w:tcBorders>
            <w:vAlign w:val="center"/>
          </w:tcPr>
          <w:p w14:paraId="588B1960">
            <w:pPr>
              <w:topLinePunct/>
              <w:spacing w:line="440" w:lineRule="exact"/>
              <w:jc w:val="center"/>
              <w:rPr>
                <w:color w:val="000000"/>
                <w:sz w:val="24"/>
                <w:szCs w:val="28"/>
              </w:rPr>
            </w:pPr>
            <w:r>
              <w:rPr>
                <w:rFonts w:hint="eastAsia"/>
                <w:color w:val="000000"/>
                <w:sz w:val="24"/>
                <w:szCs w:val="28"/>
              </w:rPr>
              <w:t>项目负责人</w:t>
            </w:r>
          </w:p>
        </w:tc>
        <w:tc>
          <w:tcPr>
            <w:tcW w:w="6848" w:type="dxa"/>
            <w:tcBorders>
              <w:top w:val="single" w:color="auto" w:sz="4" w:space="0"/>
              <w:left w:val="single" w:color="auto" w:sz="4" w:space="0"/>
              <w:bottom w:val="single" w:color="auto" w:sz="4" w:space="0"/>
              <w:right w:val="single" w:color="auto" w:sz="4" w:space="0"/>
            </w:tcBorders>
          </w:tcPr>
          <w:p w14:paraId="1BA731B1">
            <w:pPr>
              <w:topLinePunct/>
              <w:spacing w:line="440" w:lineRule="exact"/>
              <w:jc w:val="center"/>
              <w:rPr>
                <w:color w:val="000000"/>
                <w:sz w:val="24"/>
                <w:szCs w:val="28"/>
              </w:rPr>
            </w:pPr>
          </w:p>
        </w:tc>
      </w:tr>
      <w:tr w14:paraId="607B9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58" w:type="dxa"/>
            <w:tcBorders>
              <w:top w:val="single" w:color="auto" w:sz="4" w:space="0"/>
              <w:left w:val="single" w:color="auto" w:sz="4" w:space="0"/>
              <w:bottom w:val="single" w:color="auto" w:sz="4" w:space="0"/>
              <w:right w:val="single" w:color="auto" w:sz="4" w:space="0"/>
            </w:tcBorders>
            <w:vAlign w:val="center"/>
          </w:tcPr>
          <w:p w14:paraId="4ECF68DE">
            <w:pPr>
              <w:topLinePunct/>
              <w:spacing w:line="440" w:lineRule="exact"/>
              <w:jc w:val="center"/>
              <w:rPr>
                <w:color w:val="000000"/>
                <w:sz w:val="24"/>
                <w:szCs w:val="28"/>
              </w:rPr>
            </w:pPr>
            <w:r>
              <w:rPr>
                <w:color w:val="000000"/>
                <w:sz w:val="24"/>
                <w:szCs w:val="28"/>
              </w:rPr>
              <w:t>项目描述</w:t>
            </w:r>
          </w:p>
        </w:tc>
        <w:tc>
          <w:tcPr>
            <w:tcW w:w="6848" w:type="dxa"/>
            <w:tcBorders>
              <w:top w:val="single" w:color="auto" w:sz="4" w:space="0"/>
              <w:left w:val="single" w:color="auto" w:sz="4" w:space="0"/>
              <w:bottom w:val="single" w:color="auto" w:sz="4" w:space="0"/>
              <w:right w:val="single" w:color="auto" w:sz="4" w:space="0"/>
            </w:tcBorders>
          </w:tcPr>
          <w:p w14:paraId="7F37F14A">
            <w:pPr>
              <w:topLinePunct/>
              <w:spacing w:line="440" w:lineRule="exact"/>
              <w:jc w:val="center"/>
              <w:rPr>
                <w:color w:val="000000"/>
                <w:sz w:val="24"/>
                <w:szCs w:val="28"/>
              </w:rPr>
            </w:pPr>
          </w:p>
        </w:tc>
      </w:tr>
      <w:tr w14:paraId="10C2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58" w:type="dxa"/>
            <w:tcBorders>
              <w:top w:val="single" w:color="auto" w:sz="4" w:space="0"/>
              <w:left w:val="single" w:color="auto" w:sz="4" w:space="0"/>
              <w:bottom w:val="single" w:color="auto" w:sz="4" w:space="0"/>
              <w:right w:val="single" w:color="auto" w:sz="4" w:space="0"/>
            </w:tcBorders>
            <w:vAlign w:val="center"/>
          </w:tcPr>
          <w:p w14:paraId="45099830">
            <w:pPr>
              <w:topLinePunct/>
              <w:spacing w:line="440" w:lineRule="exact"/>
              <w:jc w:val="center"/>
              <w:rPr>
                <w:color w:val="000000"/>
                <w:sz w:val="24"/>
                <w:szCs w:val="28"/>
              </w:rPr>
            </w:pPr>
            <w:r>
              <w:rPr>
                <w:color w:val="000000"/>
                <w:sz w:val="24"/>
                <w:szCs w:val="28"/>
              </w:rPr>
              <w:t>备注</w:t>
            </w:r>
          </w:p>
        </w:tc>
        <w:tc>
          <w:tcPr>
            <w:tcW w:w="6848" w:type="dxa"/>
            <w:tcBorders>
              <w:top w:val="single" w:color="auto" w:sz="4" w:space="0"/>
              <w:left w:val="single" w:color="auto" w:sz="4" w:space="0"/>
              <w:bottom w:val="single" w:color="auto" w:sz="4" w:space="0"/>
              <w:right w:val="single" w:color="auto" w:sz="4" w:space="0"/>
            </w:tcBorders>
          </w:tcPr>
          <w:p w14:paraId="1DFF9ACC">
            <w:pPr>
              <w:topLinePunct/>
              <w:spacing w:line="440" w:lineRule="exact"/>
              <w:jc w:val="center"/>
              <w:rPr>
                <w:color w:val="000000"/>
                <w:sz w:val="24"/>
                <w:szCs w:val="28"/>
              </w:rPr>
            </w:pPr>
          </w:p>
        </w:tc>
      </w:tr>
    </w:tbl>
    <w:p w14:paraId="4DB46C2C">
      <w:pPr>
        <w:spacing w:line="440" w:lineRule="exact"/>
        <w:rPr>
          <w:rFonts w:ascii="宋体" w:hAnsi="宋体" w:cs="宋体"/>
          <w:color w:val="000000"/>
          <w:szCs w:val="21"/>
        </w:rPr>
      </w:pPr>
      <w:r>
        <w:rPr>
          <w:color w:val="000000"/>
          <w:szCs w:val="21"/>
        </w:rPr>
        <w:t>注：</w:t>
      </w:r>
      <w:r>
        <w:rPr>
          <w:rFonts w:hint="eastAsia"/>
          <w:color w:val="000000"/>
          <w:szCs w:val="21"/>
        </w:rPr>
        <w:t>须提供业绩合同等证明材料。</w:t>
      </w:r>
    </w:p>
    <w:p w14:paraId="0805790F">
      <w:pPr>
        <w:rPr>
          <w:rFonts w:ascii="宋体" w:hAnsi="宋体"/>
          <w:color w:val="000000"/>
          <w:sz w:val="24"/>
        </w:rPr>
      </w:pPr>
    </w:p>
    <w:p w14:paraId="20C38285">
      <w:pPr>
        <w:pStyle w:val="39"/>
        <w:ind w:firstLine="0"/>
      </w:pPr>
    </w:p>
    <w:p w14:paraId="113B238A">
      <w:pPr>
        <w:spacing w:line="360" w:lineRule="auto"/>
        <w:ind w:left="3360" w:leftChars="1600" w:firstLine="960" w:firstLineChars="400"/>
        <w:rPr>
          <w:rFonts w:ascii="宋体" w:hAnsi="宋体"/>
          <w:color w:val="000000"/>
          <w:sz w:val="24"/>
        </w:rPr>
      </w:pPr>
      <w:r>
        <w:rPr>
          <w:rFonts w:hint="eastAsia" w:ascii="宋体" w:hAnsi="宋体"/>
          <w:color w:val="000000"/>
          <w:sz w:val="24"/>
        </w:rPr>
        <w:t>投标人（盖章）：</w:t>
      </w:r>
    </w:p>
    <w:p w14:paraId="6C39EE61">
      <w:pPr>
        <w:spacing w:line="360" w:lineRule="auto"/>
        <w:ind w:left="3360" w:leftChars="1600" w:firstLine="960" w:firstLineChars="400"/>
        <w:rPr>
          <w:rFonts w:ascii="宋体" w:hAnsi="宋体"/>
          <w:color w:val="000000"/>
          <w:sz w:val="24"/>
        </w:rPr>
      </w:pPr>
      <w:r>
        <w:rPr>
          <w:rFonts w:hint="eastAsia" w:ascii="宋体" w:hAnsi="宋体"/>
          <w:color w:val="000000"/>
          <w:sz w:val="24"/>
        </w:rPr>
        <w:t>法定代表人（或委托代理人）</w:t>
      </w:r>
    </w:p>
    <w:p w14:paraId="5C8A08F5">
      <w:pPr>
        <w:spacing w:line="360" w:lineRule="auto"/>
        <w:ind w:left="3360" w:leftChars="1600" w:firstLine="960" w:firstLineChars="400"/>
        <w:rPr>
          <w:rFonts w:ascii="宋体" w:hAnsi="宋体"/>
          <w:color w:val="000000"/>
          <w:sz w:val="24"/>
        </w:rPr>
      </w:pPr>
      <w:r>
        <w:rPr>
          <w:rFonts w:hint="eastAsia" w:ascii="宋体" w:hAnsi="宋体"/>
          <w:color w:val="000000"/>
          <w:sz w:val="24"/>
        </w:rPr>
        <w:t>（签字或盖章）：</w:t>
      </w:r>
    </w:p>
    <w:p w14:paraId="560D27B8">
      <w:pPr>
        <w:keepNext/>
        <w:keepLines/>
        <w:adjustRightInd w:val="0"/>
        <w:snapToGrid w:val="0"/>
        <w:spacing w:beforeLines="50" w:afterLines="50" w:afterAutospacing="1" w:line="360" w:lineRule="auto"/>
        <w:ind w:left="454" w:hanging="454"/>
        <w:jc w:val="center"/>
        <w:rPr>
          <w:rFonts w:ascii="宋体" w:hAnsi="宋体"/>
          <w:bCs/>
          <w:color w:val="000000"/>
          <w:sz w:val="28"/>
          <w:szCs w:val="28"/>
        </w:rPr>
        <w:sectPr>
          <w:pgSz w:w="11905" w:h="16838"/>
          <w:pgMar w:top="1440" w:right="1440" w:bottom="1440" w:left="1440" w:header="720" w:footer="720" w:gutter="0"/>
          <w:cols w:space="720" w:num="1"/>
          <w:docGrid w:linePitch="285" w:charSpace="0"/>
        </w:sectPr>
      </w:pPr>
      <w:r>
        <w:rPr>
          <w:rFonts w:hint="eastAsia" w:ascii="宋体" w:hAnsi="宋体"/>
          <w:color w:val="000000"/>
          <w:sz w:val="24"/>
        </w:rPr>
        <w:t>　　　日　　期：</w:t>
      </w:r>
    </w:p>
    <w:p w14:paraId="1EAD3909">
      <w:pPr>
        <w:pStyle w:val="39"/>
        <w:spacing w:line="360" w:lineRule="auto"/>
        <w:ind w:firstLine="241"/>
        <w:rPr>
          <w:rFonts w:ascii="宋体" w:hAnsi="宋体"/>
          <w:color w:val="000000"/>
          <w:sz w:val="24"/>
        </w:rPr>
      </w:pPr>
      <w:r>
        <w:rPr>
          <w:rFonts w:hint="eastAsia" w:ascii="宋体" w:hAnsi="宋体"/>
          <w:b/>
          <w:color w:val="000000"/>
          <w:sz w:val="24"/>
        </w:rPr>
        <w:t>格式7：</w:t>
      </w:r>
    </w:p>
    <w:p w14:paraId="2611FBDA">
      <w:pPr>
        <w:pStyle w:val="39"/>
        <w:spacing w:line="360" w:lineRule="auto"/>
        <w:ind w:firstLine="241"/>
        <w:rPr>
          <w:rFonts w:ascii="宋体" w:hAnsi="宋体"/>
          <w:b/>
          <w:color w:val="000000"/>
          <w:sz w:val="24"/>
        </w:rPr>
      </w:pPr>
    </w:p>
    <w:p w14:paraId="60CBFA2A">
      <w:pPr>
        <w:adjustRightInd w:val="0"/>
        <w:snapToGrid w:val="0"/>
        <w:spacing w:line="480" w:lineRule="auto"/>
        <w:jc w:val="center"/>
        <w:rPr>
          <w:rFonts w:ascii="宋体" w:hAnsi="宋体"/>
          <w:color w:val="000000"/>
          <w:kern w:val="0"/>
          <w:szCs w:val="21"/>
        </w:rPr>
      </w:pPr>
      <w:r>
        <w:rPr>
          <w:rFonts w:hint="eastAsia" w:ascii="宋体" w:hAnsi="宋体"/>
          <w:b/>
          <w:color w:val="000000"/>
          <w:sz w:val="28"/>
          <w:szCs w:val="28"/>
        </w:rPr>
        <w:t>项目负责人简历</w:t>
      </w:r>
    </w:p>
    <w:tbl>
      <w:tblPr>
        <w:tblStyle w:val="4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9"/>
        <w:gridCol w:w="1490"/>
        <w:gridCol w:w="186"/>
        <w:gridCol w:w="744"/>
        <w:gridCol w:w="854"/>
        <w:gridCol w:w="885"/>
        <w:gridCol w:w="682"/>
        <w:gridCol w:w="746"/>
        <w:gridCol w:w="746"/>
        <w:gridCol w:w="1489"/>
      </w:tblGrid>
      <w:tr w14:paraId="5E152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1229" w:type="dxa"/>
            <w:tcBorders>
              <w:top w:val="single" w:color="auto" w:sz="12" w:space="0"/>
              <w:left w:val="single" w:color="auto" w:sz="12" w:space="0"/>
            </w:tcBorders>
            <w:vAlign w:val="center"/>
          </w:tcPr>
          <w:p w14:paraId="0FB020A6">
            <w:pPr>
              <w:jc w:val="center"/>
              <w:rPr>
                <w:rFonts w:ascii="宋体" w:hAnsi="宋体"/>
                <w:color w:val="000000"/>
                <w:position w:val="-30"/>
                <w:sz w:val="24"/>
              </w:rPr>
            </w:pPr>
            <w:r>
              <w:rPr>
                <w:rFonts w:hint="eastAsia" w:ascii="宋体" w:hAnsi="宋体"/>
                <w:color w:val="000000"/>
                <w:position w:val="-30"/>
                <w:sz w:val="24"/>
              </w:rPr>
              <w:t>姓名</w:t>
            </w:r>
          </w:p>
        </w:tc>
        <w:tc>
          <w:tcPr>
            <w:tcW w:w="1490" w:type="dxa"/>
            <w:tcBorders>
              <w:top w:val="single" w:color="auto" w:sz="12" w:space="0"/>
            </w:tcBorders>
            <w:vAlign w:val="center"/>
          </w:tcPr>
          <w:p w14:paraId="44DC430C">
            <w:pPr>
              <w:jc w:val="center"/>
              <w:rPr>
                <w:rFonts w:ascii="宋体" w:hAnsi="宋体"/>
                <w:color w:val="000000"/>
                <w:position w:val="-30"/>
                <w:sz w:val="24"/>
              </w:rPr>
            </w:pPr>
          </w:p>
        </w:tc>
        <w:tc>
          <w:tcPr>
            <w:tcW w:w="930" w:type="dxa"/>
            <w:gridSpan w:val="2"/>
            <w:tcBorders>
              <w:top w:val="single" w:color="auto" w:sz="12" w:space="0"/>
            </w:tcBorders>
            <w:vAlign w:val="center"/>
          </w:tcPr>
          <w:p w14:paraId="293CBA95">
            <w:pPr>
              <w:jc w:val="center"/>
              <w:rPr>
                <w:rFonts w:ascii="宋体" w:hAnsi="宋体"/>
                <w:color w:val="000000"/>
                <w:position w:val="-30"/>
                <w:sz w:val="24"/>
              </w:rPr>
            </w:pPr>
            <w:r>
              <w:rPr>
                <w:rFonts w:hint="eastAsia" w:ascii="宋体" w:hAnsi="宋体"/>
                <w:color w:val="000000"/>
                <w:position w:val="-30"/>
                <w:sz w:val="24"/>
              </w:rPr>
              <w:t>性别</w:t>
            </w:r>
          </w:p>
        </w:tc>
        <w:tc>
          <w:tcPr>
            <w:tcW w:w="854" w:type="dxa"/>
            <w:tcBorders>
              <w:top w:val="single" w:color="auto" w:sz="12" w:space="0"/>
            </w:tcBorders>
            <w:vAlign w:val="center"/>
          </w:tcPr>
          <w:p w14:paraId="78F46DDF">
            <w:pPr>
              <w:jc w:val="center"/>
              <w:rPr>
                <w:rFonts w:ascii="宋体" w:hAnsi="宋体"/>
                <w:color w:val="000000"/>
                <w:position w:val="-30"/>
                <w:sz w:val="24"/>
              </w:rPr>
            </w:pPr>
          </w:p>
        </w:tc>
        <w:tc>
          <w:tcPr>
            <w:tcW w:w="885" w:type="dxa"/>
            <w:tcBorders>
              <w:top w:val="single" w:color="auto" w:sz="12" w:space="0"/>
            </w:tcBorders>
            <w:vAlign w:val="center"/>
          </w:tcPr>
          <w:p w14:paraId="0D5ABD97">
            <w:pPr>
              <w:jc w:val="center"/>
              <w:rPr>
                <w:rFonts w:ascii="宋体" w:hAnsi="宋体"/>
                <w:color w:val="000000"/>
                <w:position w:val="-30"/>
                <w:sz w:val="24"/>
              </w:rPr>
            </w:pPr>
            <w:r>
              <w:rPr>
                <w:rFonts w:hint="eastAsia" w:ascii="宋体" w:hAnsi="宋体"/>
                <w:color w:val="000000"/>
                <w:position w:val="-30"/>
                <w:sz w:val="24"/>
              </w:rPr>
              <w:t>出生</w:t>
            </w:r>
          </w:p>
          <w:p w14:paraId="4F718A10">
            <w:pPr>
              <w:jc w:val="center"/>
              <w:rPr>
                <w:rFonts w:ascii="宋体" w:hAnsi="宋体"/>
                <w:color w:val="000000"/>
                <w:position w:val="-30"/>
                <w:sz w:val="24"/>
              </w:rPr>
            </w:pPr>
            <w:r>
              <w:rPr>
                <w:rFonts w:hint="eastAsia" w:ascii="宋体" w:hAnsi="宋体"/>
                <w:color w:val="000000"/>
                <w:position w:val="-30"/>
                <w:sz w:val="24"/>
              </w:rPr>
              <w:t>年月</w:t>
            </w:r>
          </w:p>
        </w:tc>
        <w:tc>
          <w:tcPr>
            <w:tcW w:w="1428" w:type="dxa"/>
            <w:gridSpan w:val="2"/>
            <w:tcBorders>
              <w:top w:val="single" w:color="auto" w:sz="12" w:space="0"/>
            </w:tcBorders>
            <w:vAlign w:val="center"/>
          </w:tcPr>
          <w:p w14:paraId="3C2B99EB">
            <w:pPr>
              <w:jc w:val="center"/>
              <w:rPr>
                <w:rFonts w:ascii="宋体" w:hAnsi="宋体"/>
                <w:color w:val="000000"/>
                <w:position w:val="-30"/>
                <w:sz w:val="24"/>
              </w:rPr>
            </w:pPr>
          </w:p>
        </w:tc>
        <w:tc>
          <w:tcPr>
            <w:tcW w:w="746" w:type="dxa"/>
            <w:tcBorders>
              <w:top w:val="single" w:color="auto" w:sz="12" w:space="0"/>
            </w:tcBorders>
            <w:vAlign w:val="center"/>
          </w:tcPr>
          <w:p w14:paraId="7F4EF059">
            <w:pPr>
              <w:jc w:val="center"/>
              <w:rPr>
                <w:rFonts w:ascii="宋体" w:hAnsi="宋体"/>
                <w:color w:val="000000"/>
                <w:position w:val="-30"/>
                <w:sz w:val="24"/>
              </w:rPr>
            </w:pPr>
            <w:r>
              <w:rPr>
                <w:rFonts w:hint="eastAsia" w:ascii="宋体" w:hAnsi="宋体"/>
                <w:color w:val="000000"/>
                <w:position w:val="-30"/>
                <w:sz w:val="24"/>
              </w:rPr>
              <w:t>文化程度</w:t>
            </w:r>
          </w:p>
        </w:tc>
        <w:tc>
          <w:tcPr>
            <w:tcW w:w="1489" w:type="dxa"/>
            <w:tcBorders>
              <w:top w:val="single" w:color="auto" w:sz="12" w:space="0"/>
              <w:right w:val="single" w:color="auto" w:sz="12" w:space="0"/>
            </w:tcBorders>
            <w:vAlign w:val="center"/>
          </w:tcPr>
          <w:p w14:paraId="0FCE8DFC">
            <w:pPr>
              <w:jc w:val="center"/>
              <w:rPr>
                <w:rFonts w:ascii="宋体" w:hAnsi="宋体"/>
                <w:color w:val="000000"/>
                <w:position w:val="-30"/>
                <w:sz w:val="24"/>
              </w:rPr>
            </w:pPr>
          </w:p>
        </w:tc>
      </w:tr>
      <w:tr w14:paraId="6B6D1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jc w:val="center"/>
        </w:trPr>
        <w:tc>
          <w:tcPr>
            <w:tcW w:w="1229" w:type="dxa"/>
            <w:tcBorders>
              <w:left w:val="single" w:color="auto" w:sz="12" w:space="0"/>
            </w:tcBorders>
            <w:vAlign w:val="center"/>
          </w:tcPr>
          <w:p w14:paraId="449B4426">
            <w:pPr>
              <w:jc w:val="center"/>
              <w:rPr>
                <w:rFonts w:ascii="宋体" w:hAnsi="宋体"/>
                <w:color w:val="000000"/>
                <w:position w:val="-30"/>
                <w:sz w:val="24"/>
              </w:rPr>
            </w:pPr>
            <w:r>
              <w:rPr>
                <w:rFonts w:hint="eastAsia" w:ascii="宋体" w:hAnsi="宋体"/>
                <w:color w:val="000000"/>
                <w:position w:val="-30"/>
                <w:sz w:val="24"/>
              </w:rPr>
              <w:t>毕业院校</w:t>
            </w:r>
          </w:p>
        </w:tc>
        <w:tc>
          <w:tcPr>
            <w:tcW w:w="2420" w:type="dxa"/>
            <w:gridSpan w:val="3"/>
            <w:vAlign w:val="center"/>
          </w:tcPr>
          <w:p w14:paraId="77BF772F">
            <w:pPr>
              <w:jc w:val="center"/>
              <w:rPr>
                <w:rFonts w:ascii="宋体" w:hAnsi="宋体"/>
                <w:color w:val="000000"/>
                <w:position w:val="-30"/>
                <w:sz w:val="24"/>
              </w:rPr>
            </w:pPr>
          </w:p>
        </w:tc>
        <w:tc>
          <w:tcPr>
            <w:tcW w:w="854" w:type="dxa"/>
            <w:vAlign w:val="center"/>
          </w:tcPr>
          <w:p w14:paraId="7F558673">
            <w:pPr>
              <w:jc w:val="center"/>
              <w:rPr>
                <w:rFonts w:ascii="宋体" w:hAnsi="宋体"/>
                <w:color w:val="000000"/>
                <w:position w:val="-30"/>
                <w:sz w:val="24"/>
              </w:rPr>
            </w:pPr>
            <w:r>
              <w:rPr>
                <w:rFonts w:hint="eastAsia" w:ascii="宋体" w:hAnsi="宋体"/>
                <w:color w:val="000000"/>
                <w:position w:val="-30"/>
                <w:sz w:val="24"/>
              </w:rPr>
              <w:t>专业</w:t>
            </w:r>
          </w:p>
        </w:tc>
        <w:tc>
          <w:tcPr>
            <w:tcW w:w="1567" w:type="dxa"/>
            <w:gridSpan w:val="2"/>
            <w:vAlign w:val="center"/>
          </w:tcPr>
          <w:p w14:paraId="648FF0E3">
            <w:pPr>
              <w:jc w:val="center"/>
              <w:rPr>
                <w:rFonts w:ascii="宋体" w:hAnsi="宋体"/>
                <w:color w:val="000000"/>
                <w:position w:val="-30"/>
                <w:sz w:val="24"/>
              </w:rPr>
            </w:pPr>
          </w:p>
        </w:tc>
        <w:tc>
          <w:tcPr>
            <w:tcW w:w="1492" w:type="dxa"/>
            <w:gridSpan w:val="2"/>
            <w:vAlign w:val="center"/>
          </w:tcPr>
          <w:p w14:paraId="49E5CD14">
            <w:pPr>
              <w:jc w:val="center"/>
              <w:rPr>
                <w:rFonts w:ascii="宋体" w:hAnsi="宋体"/>
                <w:color w:val="000000"/>
                <w:position w:val="-30"/>
                <w:sz w:val="24"/>
              </w:rPr>
            </w:pPr>
            <w:r>
              <w:rPr>
                <w:rFonts w:hint="eastAsia" w:ascii="宋体" w:hAnsi="宋体"/>
                <w:color w:val="000000"/>
                <w:position w:val="-30"/>
                <w:sz w:val="24"/>
              </w:rPr>
              <w:t>毕业时间</w:t>
            </w:r>
          </w:p>
        </w:tc>
        <w:tc>
          <w:tcPr>
            <w:tcW w:w="1489" w:type="dxa"/>
            <w:tcBorders>
              <w:right w:val="single" w:color="auto" w:sz="12" w:space="0"/>
            </w:tcBorders>
            <w:vAlign w:val="center"/>
          </w:tcPr>
          <w:p w14:paraId="4C941255">
            <w:pPr>
              <w:jc w:val="center"/>
              <w:rPr>
                <w:rFonts w:ascii="宋体" w:hAnsi="宋体"/>
                <w:color w:val="000000"/>
                <w:position w:val="-30"/>
                <w:sz w:val="24"/>
              </w:rPr>
            </w:pPr>
          </w:p>
        </w:tc>
      </w:tr>
      <w:tr w14:paraId="30D7E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1229" w:type="dxa"/>
            <w:tcBorders>
              <w:left w:val="single" w:color="auto" w:sz="12" w:space="0"/>
              <w:bottom w:val="single" w:color="auto" w:sz="12" w:space="0"/>
            </w:tcBorders>
            <w:vAlign w:val="center"/>
          </w:tcPr>
          <w:p w14:paraId="3F6A7CB7">
            <w:pPr>
              <w:jc w:val="center"/>
              <w:rPr>
                <w:rFonts w:ascii="宋体" w:hAnsi="宋体"/>
                <w:color w:val="000000"/>
                <w:position w:val="-30"/>
                <w:sz w:val="24"/>
              </w:rPr>
            </w:pPr>
            <w:r>
              <w:rPr>
                <w:rFonts w:hint="eastAsia" w:ascii="宋体" w:hAnsi="宋体"/>
                <w:color w:val="000000"/>
                <w:position w:val="-30"/>
                <w:sz w:val="24"/>
              </w:rPr>
              <w:t>技术职称</w:t>
            </w:r>
          </w:p>
        </w:tc>
        <w:tc>
          <w:tcPr>
            <w:tcW w:w="1676" w:type="dxa"/>
            <w:gridSpan w:val="2"/>
            <w:tcBorders>
              <w:bottom w:val="single" w:color="auto" w:sz="12" w:space="0"/>
            </w:tcBorders>
            <w:vAlign w:val="center"/>
          </w:tcPr>
          <w:p w14:paraId="7E5D8829">
            <w:pPr>
              <w:jc w:val="center"/>
              <w:rPr>
                <w:rFonts w:ascii="宋体" w:hAnsi="宋体"/>
                <w:color w:val="000000"/>
                <w:position w:val="-30"/>
                <w:sz w:val="24"/>
              </w:rPr>
            </w:pPr>
          </w:p>
        </w:tc>
        <w:tc>
          <w:tcPr>
            <w:tcW w:w="1598" w:type="dxa"/>
            <w:gridSpan w:val="2"/>
            <w:tcBorders>
              <w:bottom w:val="single" w:color="auto" w:sz="12" w:space="0"/>
            </w:tcBorders>
            <w:vAlign w:val="center"/>
          </w:tcPr>
          <w:p w14:paraId="5219DB1F">
            <w:pPr>
              <w:jc w:val="center"/>
              <w:rPr>
                <w:rFonts w:ascii="宋体" w:hAnsi="宋体"/>
                <w:color w:val="000000"/>
                <w:position w:val="-30"/>
                <w:sz w:val="24"/>
              </w:rPr>
            </w:pPr>
            <w:r>
              <w:rPr>
                <w:rFonts w:hint="eastAsia" w:ascii="宋体" w:hAnsi="宋体"/>
                <w:color w:val="000000"/>
                <w:position w:val="-30"/>
                <w:sz w:val="24"/>
              </w:rPr>
              <w:t>从事工作年限</w:t>
            </w:r>
          </w:p>
        </w:tc>
        <w:tc>
          <w:tcPr>
            <w:tcW w:w="1567" w:type="dxa"/>
            <w:gridSpan w:val="2"/>
            <w:tcBorders>
              <w:bottom w:val="single" w:color="auto" w:sz="12" w:space="0"/>
            </w:tcBorders>
            <w:vAlign w:val="center"/>
          </w:tcPr>
          <w:p w14:paraId="760B2DB2">
            <w:pPr>
              <w:jc w:val="center"/>
              <w:rPr>
                <w:rFonts w:ascii="宋体" w:hAnsi="宋体"/>
                <w:color w:val="000000"/>
                <w:position w:val="-30"/>
                <w:sz w:val="24"/>
              </w:rPr>
            </w:pPr>
          </w:p>
        </w:tc>
        <w:tc>
          <w:tcPr>
            <w:tcW w:w="1492" w:type="dxa"/>
            <w:gridSpan w:val="2"/>
            <w:tcBorders>
              <w:bottom w:val="single" w:color="auto" w:sz="12" w:space="0"/>
            </w:tcBorders>
            <w:vAlign w:val="center"/>
          </w:tcPr>
          <w:p w14:paraId="62CE4742">
            <w:pPr>
              <w:jc w:val="center"/>
              <w:rPr>
                <w:rFonts w:ascii="宋体" w:hAnsi="宋体"/>
                <w:color w:val="000000"/>
                <w:position w:val="-30"/>
                <w:sz w:val="24"/>
              </w:rPr>
            </w:pPr>
            <w:r>
              <w:rPr>
                <w:rFonts w:hint="eastAsia" w:ascii="宋体" w:hAnsi="宋体"/>
                <w:color w:val="000000"/>
                <w:position w:val="-30"/>
                <w:sz w:val="24"/>
              </w:rPr>
              <w:t>拟在本项目担任的职务</w:t>
            </w:r>
          </w:p>
        </w:tc>
        <w:tc>
          <w:tcPr>
            <w:tcW w:w="1489" w:type="dxa"/>
            <w:tcBorders>
              <w:bottom w:val="single" w:color="auto" w:sz="12" w:space="0"/>
              <w:right w:val="single" w:color="auto" w:sz="12" w:space="0"/>
            </w:tcBorders>
            <w:vAlign w:val="center"/>
          </w:tcPr>
          <w:p w14:paraId="43810385">
            <w:pPr>
              <w:jc w:val="center"/>
              <w:rPr>
                <w:rFonts w:ascii="宋体" w:hAnsi="宋体"/>
                <w:color w:val="000000"/>
                <w:position w:val="-30"/>
                <w:sz w:val="24"/>
              </w:rPr>
            </w:pPr>
          </w:p>
        </w:tc>
      </w:tr>
      <w:tr w14:paraId="61BB4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229" w:type="dxa"/>
            <w:vMerge w:val="restart"/>
            <w:tcBorders>
              <w:top w:val="single" w:color="auto" w:sz="12" w:space="0"/>
              <w:left w:val="single" w:color="auto" w:sz="12" w:space="0"/>
            </w:tcBorders>
            <w:vAlign w:val="center"/>
          </w:tcPr>
          <w:p w14:paraId="64981E76">
            <w:pPr>
              <w:jc w:val="center"/>
              <w:rPr>
                <w:rFonts w:ascii="宋体" w:hAnsi="宋体"/>
                <w:color w:val="000000"/>
                <w:position w:val="-30"/>
                <w:sz w:val="24"/>
              </w:rPr>
            </w:pPr>
            <w:r>
              <w:rPr>
                <w:rFonts w:hint="eastAsia" w:ascii="宋体" w:hAnsi="宋体"/>
                <w:color w:val="000000"/>
                <w:position w:val="-30"/>
                <w:sz w:val="24"/>
              </w:rPr>
              <w:t>主要经历</w:t>
            </w:r>
          </w:p>
        </w:tc>
        <w:tc>
          <w:tcPr>
            <w:tcW w:w="1676" w:type="dxa"/>
            <w:gridSpan w:val="2"/>
            <w:tcBorders>
              <w:top w:val="single" w:color="auto" w:sz="12" w:space="0"/>
            </w:tcBorders>
            <w:vAlign w:val="center"/>
          </w:tcPr>
          <w:p w14:paraId="390CFFD8">
            <w:pPr>
              <w:jc w:val="center"/>
              <w:rPr>
                <w:rFonts w:ascii="宋体" w:hAnsi="宋体"/>
                <w:color w:val="000000"/>
                <w:position w:val="-30"/>
                <w:sz w:val="24"/>
              </w:rPr>
            </w:pPr>
            <w:bookmarkStart w:id="293" w:name="OLE_LINK3"/>
            <w:r>
              <w:rPr>
                <w:rFonts w:hint="eastAsia" w:ascii="宋体" w:hAnsi="宋体"/>
                <w:color w:val="000000"/>
                <w:position w:val="-30"/>
                <w:sz w:val="24"/>
              </w:rPr>
              <w:t>起讫</w:t>
            </w:r>
            <w:bookmarkEnd w:id="293"/>
            <w:r>
              <w:rPr>
                <w:rFonts w:hint="eastAsia" w:ascii="宋体" w:hAnsi="宋体"/>
                <w:color w:val="000000"/>
                <w:position w:val="-30"/>
                <w:sz w:val="24"/>
              </w:rPr>
              <w:t>时间</w:t>
            </w:r>
          </w:p>
        </w:tc>
        <w:tc>
          <w:tcPr>
            <w:tcW w:w="1598" w:type="dxa"/>
            <w:gridSpan w:val="2"/>
            <w:tcBorders>
              <w:top w:val="single" w:color="auto" w:sz="12" w:space="0"/>
            </w:tcBorders>
            <w:vAlign w:val="center"/>
          </w:tcPr>
          <w:p w14:paraId="49D26018">
            <w:pPr>
              <w:jc w:val="center"/>
              <w:rPr>
                <w:rFonts w:ascii="宋体" w:hAnsi="宋体"/>
                <w:color w:val="000000"/>
                <w:position w:val="-30"/>
                <w:sz w:val="24"/>
              </w:rPr>
            </w:pPr>
            <w:r>
              <w:rPr>
                <w:rFonts w:hint="eastAsia" w:ascii="宋体" w:hAnsi="宋体"/>
                <w:color w:val="000000"/>
                <w:position w:val="-30"/>
                <w:sz w:val="24"/>
              </w:rPr>
              <w:t>任职</w:t>
            </w:r>
          </w:p>
        </w:tc>
        <w:tc>
          <w:tcPr>
            <w:tcW w:w="1567" w:type="dxa"/>
            <w:gridSpan w:val="2"/>
            <w:tcBorders>
              <w:top w:val="single" w:color="auto" w:sz="12" w:space="0"/>
            </w:tcBorders>
            <w:vAlign w:val="center"/>
          </w:tcPr>
          <w:p w14:paraId="0E7D1413">
            <w:pPr>
              <w:jc w:val="center"/>
              <w:rPr>
                <w:rFonts w:ascii="宋体" w:hAnsi="宋体"/>
                <w:color w:val="000000"/>
                <w:position w:val="-30"/>
                <w:sz w:val="24"/>
              </w:rPr>
            </w:pPr>
            <w:r>
              <w:rPr>
                <w:rFonts w:hint="eastAsia" w:ascii="宋体" w:hAnsi="宋体"/>
                <w:color w:val="000000"/>
                <w:position w:val="-30"/>
                <w:sz w:val="24"/>
              </w:rPr>
              <w:t>工程名称</w:t>
            </w:r>
          </w:p>
        </w:tc>
        <w:tc>
          <w:tcPr>
            <w:tcW w:w="2981" w:type="dxa"/>
            <w:gridSpan w:val="3"/>
            <w:tcBorders>
              <w:top w:val="single" w:color="auto" w:sz="12" w:space="0"/>
              <w:right w:val="single" w:color="auto" w:sz="12" w:space="0"/>
            </w:tcBorders>
            <w:vAlign w:val="center"/>
          </w:tcPr>
          <w:p w14:paraId="4AF8E378">
            <w:pPr>
              <w:jc w:val="center"/>
              <w:rPr>
                <w:rFonts w:ascii="宋体" w:hAnsi="宋体"/>
                <w:color w:val="000000"/>
                <w:position w:val="-30"/>
                <w:sz w:val="24"/>
              </w:rPr>
            </w:pPr>
            <w:r>
              <w:rPr>
                <w:rFonts w:hint="eastAsia" w:ascii="宋体" w:hAnsi="宋体"/>
                <w:color w:val="000000"/>
                <w:position w:val="-30"/>
                <w:sz w:val="24"/>
              </w:rPr>
              <w:t>工作内容</w:t>
            </w:r>
          </w:p>
        </w:tc>
      </w:tr>
      <w:tr w14:paraId="575ED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76" w:hRule="atLeast"/>
          <w:jc w:val="center"/>
        </w:trPr>
        <w:tc>
          <w:tcPr>
            <w:tcW w:w="1229" w:type="dxa"/>
            <w:vMerge w:val="continue"/>
            <w:tcBorders>
              <w:left w:val="single" w:color="auto" w:sz="12" w:space="0"/>
              <w:bottom w:val="single" w:color="auto" w:sz="12" w:space="0"/>
            </w:tcBorders>
          </w:tcPr>
          <w:p w14:paraId="5DBBF1FD">
            <w:pPr>
              <w:jc w:val="center"/>
              <w:rPr>
                <w:rFonts w:ascii="宋体" w:hAnsi="宋体"/>
                <w:color w:val="000000"/>
                <w:position w:val="-30"/>
                <w:sz w:val="24"/>
              </w:rPr>
            </w:pPr>
          </w:p>
        </w:tc>
        <w:tc>
          <w:tcPr>
            <w:tcW w:w="1676" w:type="dxa"/>
            <w:gridSpan w:val="2"/>
            <w:tcBorders>
              <w:bottom w:val="single" w:color="auto" w:sz="12" w:space="0"/>
            </w:tcBorders>
            <w:vAlign w:val="center"/>
          </w:tcPr>
          <w:p w14:paraId="3374EDC9">
            <w:pPr>
              <w:jc w:val="center"/>
              <w:rPr>
                <w:rFonts w:ascii="宋体" w:hAnsi="宋体"/>
                <w:color w:val="000000"/>
                <w:position w:val="-30"/>
                <w:sz w:val="24"/>
              </w:rPr>
            </w:pPr>
          </w:p>
        </w:tc>
        <w:tc>
          <w:tcPr>
            <w:tcW w:w="1598" w:type="dxa"/>
            <w:gridSpan w:val="2"/>
            <w:tcBorders>
              <w:bottom w:val="single" w:color="auto" w:sz="12" w:space="0"/>
            </w:tcBorders>
            <w:vAlign w:val="center"/>
          </w:tcPr>
          <w:p w14:paraId="04C2D091">
            <w:pPr>
              <w:jc w:val="center"/>
              <w:rPr>
                <w:rFonts w:ascii="宋体" w:hAnsi="宋体"/>
                <w:color w:val="000000"/>
                <w:position w:val="-30"/>
                <w:sz w:val="24"/>
              </w:rPr>
            </w:pPr>
          </w:p>
        </w:tc>
        <w:tc>
          <w:tcPr>
            <w:tcW w:w="1567" w:type="dxa"/>
            <w:gridSpan w:val="2"/>
            <w:tcBorders>
              <w:bottom w:val="single" w:color="auto" w:sz="12" w:space="0"/>
            </w:tcBorders>
            <w:vAlign w:val="center"/>
          </w:tcPr>
          <w:p w14:paraId="452B00DE">
            <w:pPr>
              <w:jc w:val="center"/>
              <w:rPr>
                <w:rFonts w:ascii="宋体" w:hAnsi="宋体"/>
                <w:color w:val="000000"/>
                <w:position w:val="-30"/>
                <w:sz w:val="24"/>
              </w:rPr>
            </w:pPr>
          </w:p>
        </w:tc>
        <w:tc>
          <w:tcPr>
            <w:tcW w:w="2981" w:type="dxa"/>
            <w:gridSpan w:val="3"/>
            <w:tcBorders>
              <w:bottom w:val="single" w:color="auto" w:sz="12" w:space="0"/>
              <w:right w:val="single" w:color="auto" w:sz="12" w:space="0"/>
            </w:tcBorders>
            <w:vAlign w:val="center"/>
          </w:tcPr>
          <w:p w14:paraId="4CD1E2D2">
            <w:pPr>
              <w:jc w:val="center"/>
              <w:rPr>
                <w:rFonts w:ascii="宋体" w:hAnsi="宋体"/>
                <w:color w:val="000000"/>
                <w:position w:val="-30"/>
                <w:sz w:val="24"/>
              </w:rPr>
            </w:pPr>
          </w:p>
        </w:tc>
      </w:tr>
    </w:tbl>
    <w:p w14:paraId="7C4AB2F7">
      <w:pPr>
        <w:spacing w:line="360" w:lineRule="auto"/>
        <w:ind w:right="84" w:rightChars="40"/>
        <w:rPr>
          <w:rFonts w:ascii="宋体" w:hAnsi="宋体" w:cs="宋体"/>
          <w:color w:val="000000"/>
          <w:szCs w:val="21"/>
        </w:rPr>
      </w:pPr>
    </w:p>
    <w:p w14:paraId="5E00DD67">
      <w:pPr>
        <w:rPr>
          <w:rFonts w:ascii="宋体" w:hAnsi="宋体"/>
          <w:color w:val="000000"/>
          <w:szCs w:val="21"/>
        </w:rPr>
      </w:pPr>
      <w:r>
        <w:rPr>
          <w:rFonts w:hint="eastAsia" w:ascii="宋体" w:hAnsi="宋体" w:cs="宋体"/>
          <w:color w:val="000000"/>
          <w:szCs w:val="21"/>
        </w:rPr>
        <w:t>注：</w:t>
      </w:r>
      <w:r>
        <w:rPr>
          <w:rFonts w:hint="eastAsia" w:ascii="宋体" w:hAnsi="宋体"/>
          <w:color w:val="000000"/>
        </w:rPr>
        <w:t>人员须提供相关证书及由社保主管部门出具</w:t>
      </w:r>
      <w:r>
        <w:rPr>
          <w:rFonts w:hint="eastAsia" w:ascii="宋体" w:hAnsi="宋体" w:cs="宋体"/>
          <w:color w:val="000000"/>
          <w:kern w:val="0"/>
          <w:szCs w:val="21"/>
        </w:rPr>
        <w:t>投标截止时间前近半年（指2025年4月至9月）在投标人单位的社保证明</w:t>
      </w:r>
      <w:r>
        <w:rPr>
          <w:rFonts w:hint="eastAsia"/>
          <w:color w:val="000000"/>
        </w:rPr>
        <w:t>等相关资料。</w:t>
      </w:r>
    </w:p>
    <w:p w14:paraId="42FB5638">
      <w:pPr>
        <w:pStyle w:val="40"/>
        <w:ind w:left="0" w:leftChars="0" w:firstLine="0" w:firstLineChars="0"/>
        <w:rPr>
          <w:color w:val="000000"/>
        </w:rPr>
      </w:pPr>
    </w:p>
    <w:p w14:paraId="0E75CDBC">
      <w:pPr>
        <w:pStyle w:val="40"/>
        <w:ind w:left="0" w:leftChars="0" w:firstLine="0" w:firstLineChars="0"/>
        <w:rPr>
          <w:color w:val="000000"/>
        </w:rPr>
      </w:pPr>
    </w:p>
    <w:p w14:paraId="72C67C9C">
      <w:pPr>
        <w:spacing w:line="360" w:lineRule="auto"/>
        <w:ind w:left="3360" w:leftChars="1600" w:firstLine="960" w:firstLineChars="400"/>
        <w:rPr>
          <w:rFonts w:ascii="宋体" w:hAnsi="宋体"/>
          <w:color w:val="000000"/>
          <w:sz w:val="24"/>
        </w:rPr>
      </w:pPr>
      <w:r>
        <w:rPr>
          <w:rFonts w:hint="eastAsia" w:ascii="宋体" w:hAnsi="宋体"/>
          <w:color w:val="000000"/>
          <w:sz w:val="24"/>
        </w:rPr>
        <w:t>投标人（盖章）：</w:t>
      </w:r>
    </w:p>
    <w:p w14:paraId="6229F317">
      <w:pPr>
        <w:spacing w:line="360" w:lineRule="auto"/>
        <w:ind w:left="3360" w:leftChars="1600" w:firstLine="960" w:firstLineChars="400"/>
        <w:rPr>
          <w:rFonts w:ascii="宋体" w:hAnsi="宋体"/>
          <w:color w:val="000000"/>
          <w:sz w:val="24"/>
        </w:rPr>
      </w:pPr>
      <w:r>
        <w:rPr>
          <w:rFonts w:hint="eastAsia" w:ascii="宋体" w:hAnsi="宋体"/>
          <w:color w:val="000000"/>
          <w:sz w:val="24"/>
        </w:rPr>
        <w:t>法定代表人（或委托代理人）</w:t>
      </w:r>
    </w:p>
    <w:p w14:paraId="5398CAC7">
      <w:pPr>
        <w:spacing w:line="360" w:lineRule="auto"/>
        <w:ind w:left="3360" w:leftChars="1600" w:firstLine="960" w:firstLineChars="400"/>
        <w:rPr>
          <w:rFonts w:ascii="宋体" w:hAnsi="宋体"/>
          <w:color w:val="000000"/>
          <w:sz w:val="24"/>
        </w:rPr>
      </w:pPr>
      <w:r>
        <w:rPr>
          <w:rFonts w:hint="eastAsia" w:ascii="宋体" w:hAnsi="宋体"/>
          <w:color w:val="000000"/>
          <w:sz w:val="24"/>
        </w:rPr>
        <w:t>（签字或盖章）：</w:t>
      </w:r>
    </w:p>
    <w:p w14:paraId="266AD885">
      <w:pPr>
        <w:keepNext/>
        <w:keepLines/>
        <w:adjustRightInd w:val="0"/>
        <w:snapToGrid w:val="0"/>
        <w:spacing w:beforeLines="50" w:afterLines="50" w:afterAutospacing="1" w:line="360" w:lineRule="auto"/>
        <w:ind w:left="454" w:hanging="454"/>
        <w:jc w:val="center"/>
        <w:rPr>
          <w:rFonts w:ascii="宋体" w:hAnsi="宋体"/>
          <w:bCs/>
          <w:color w:val="000000"/>
          <w:sz w:val="28"/>
          <w:szCs w:val="28"/>
        </w:rPr>
        <w:sectPr>
          <w:pgSz w:w="11905" w:h="16838"/>
          <w:pgMar w:top="1440" w:right="1440" w:bottom="1440" w:left="1440" w:header="720" w:footer="720" w:gutter="0"/>
          <w:cols w:space="720" w:num="1"/>
          <w:docGrid w:linePitch="285" w:charSpace="0"/>
        </w:sectPr>
      </w:pPr>
      <w:r>
        <w:rPr>
          <w:rFonts w:hint="eastAsia" w:ascii="宋体" w:hAnsi="宋体"/>
          <w:color w:val="000000"/>
          <w:sz w:val="24"/>
        </w:rPr>
        <w:t>　　　日　　期：</w:t>
      </w:r>
    </w:p>
    <w:p w14:paraId="6CF3198F">
      <w:pPr>
        <w:keepNext/>
        <w:keepLines/>
        <w:adjustRightInd w:val="0"/>
        <w:snapToGrid w:val="0"/>
        <w:spacing w:beforeLines="50" w:afterLines="50" w:afterAutospacing="1" w:line="360" w:lineRule="auto"/>
        <w:ind w:left="454" w:hanging="454"/>
        <w:jc w:val="left"/>
        <w:rPr>
          <w:rFonts w:ascii="宋体" w:hAnsi="宋体"/>
          <w:b/>
          <w:color w:val="000000"/>
          <w:sz w:val="24"/>
        </w:rPr>
      </w:pPr>
      <w:r>
        <w:rPr>
          <w:rFonts w:hint="eastAsia" w:ascii="宋体" w:hAnsi="宋体"/>
          <w:b/>
          <w:color w:val="000000"/>
          <w:sz w:val="24"/>
        </w:rPr>
        <w:t>格式8：</w:t>
      </w:r>
    </w:p>
    <w:p w14:paraId="6966A3CE">
      <w:pPr>
        <w:keepNext/>
        <w:keepLines/>
        <w:adjustRightInd w:val="0"/>
        <w:snapToGrid w:val="0"/>
        <w:spacing w:beforeLines="50" w:afterLines="50" w:afterAutospacing="1" w:line="360" w:lineRule="auto"/>
        <w:ind w:left="454" w:hanging="454"/>
        <w:jc w:val="center"/>
        <w:rPr>
          <w:rFonts w:ascii="宋体" w:hAnsi="宋体"/>
          <w:b/>
          <w:color w:val="000000"/>
          <w:sz w:val="28"/>
          <w:szCs w:val="28"/>
        </w:rPr>
      </w:pPr>
      <w:r>
        <w:rPr>
          <w:rFonts w:hint="eastAsia" w:ascii="宋体" w:hAnsi="宋体"/>
          <w:b/>
          <w:color w:val="000000"/>
          <w:sz w:val="28"/>
          <w:szCs w:val="28"/>
        </w:rPr>
        <w:t>技术部分评审内容（格式自定）</w:t>
      </w:r>
    </w:p>
    <w:bookmarkEnd w:id="261"/>
    <w:bookmarkEnd w:id="262"/>
    <w:bookmarkEnd w:id="263"/>
    <w:bookmarkEnd w:id="264"/>
    <w:bookmarkEnd w:id="265"/>
    <w:bookmarkEnd w:id="266"/>
    <w:bookmarkEnd w:id="267"/>
    <w:bookmarkEnd w:id="268"/>
    <w:bookmarkEnd w:id="269"/>
    <w:bookmarkEnd w:id="288"/>
    <w:bookmarkEnd w:id="289"/>
    <w:bookmarkEnd w:id="290"/>
    <w:p w14:paraId="51A8C87C">
      <w:pPr>
        <w:widowControl/>
        <w:rPr>
          <w:sz w:val="24"/>
          <w:szCs w:val="24"/>
        </w:rPr>
      </w:pPr>
      <w:r>
        <w:rPr>
          <w:rFonts w:hint="eastAsia" w:ascii="宋体" w:hAnsi="宋体"/>
          <w:b/>
          <w:color w:val="000000"/>
          <w:sz w:val="24"/>
        </w:rPr>
        <w:br w:type="page"/>
      </w:r>
      <w:r>
        <w:rPr>
          <w:rFonts w:hint="eastAsia" w:ascii="宋体" w:hAnsi="宋体"/>
          <w:b/>
          <w:color w:val="000000"/>
          <w:sz w:val="24"/>
        </w:rPr>
        <w:t>格式9：</w:t>
      </w:r>
      <w:r>
        <w:rPr>
          <w:b/>
          <w:bCs/>
          <w:spacing w:val="-4"/>
          <w:sz w:val="24"/>
          <w:szCs w:val="24"/>
        </w:rPr>
        <w:t>附件（以下格式文件由投标人根据需要选用）</w:t>
      </w:r>
    </w:p>
    <w:p w14:paraId="432C0D2E">
      <w:pPr>
        <w:spacing w:line="294" w:lineRule="auto"/>
        <w:rPr>
          <w:rFonts w:ascii="Arial"/>
        </w:rPr>
      </w:pPr>
    </w:p>
    <w:p w14:paraId="2142063C">
      <w:pPr>
        <w:spacing w:line="295" w:lineRule="auto"/>
        <w:rPr>
          <w:rFonts w:ascii="Arial"/>
        </w:rPr>
      </w:pPr>
    </w:p>
    <w:p w14:paraId="1B655B0A">
      <w:pPr>
        <w:pStyle w:val="17"/>
        <w:spacing w:before="78" w:line="220" w:lineRule="auto"/>
        <w:ind w:left="3698"/>
        <w:rPr>
          <w:sz w:val="24"/>
          <w:szCs w:val="24"/>
        </w:rPr>
      </w:pPr>
      <w:r>
        <w:rPr>
          <w:b/>
          <w:bCs/>
          <w:spacing w:val="-5"/>
          <w:sz w:val="24"/>
          <w:szCs w:val="24"/>
        </w:rPr>
        <w:t>投标保函</w:t>
      </w:r>
    </w:p>
    <w:p w14:paraId="5265435B">
      <w:pPr>
        <w:pStyle w:val="17"/>
        <w:spacing w:before="97" w:line="228" w:lineRule="auto"/>
        <w:ind w:left="1981"/>
        <w:rPr>
          <w:sz w:val="20"/>
        </w:rPr>
      </w:pPr>
      <w:r>
        <w:rPr>
          <w:b/>
          <w:bCs/>
          <w:spacing w:val="6"/>
          <w:sz w:val="20"/>
        </w:rPr>
        <w:t>（不符合招标文件要求的保函有被拒收的风险）</w:t>
      </w:r>
    </w:p>
    <w:p w14:paraId="156831F5">
      <w:pPr>
        <w:spacing w:line="280" w:lineRule="auto"/>
        <w:rPr>
          <w:rFonts w:ascii="Arial"/>
        </w:rPr>
      </w:pPr>
    </w:p>
    <w:p w14:paraId="6271D26F">
      <w:pPr>
        <w:spacing w:line="280" w:lineRule="auto"/>
        <w:rPr>
          <w:rFonts w:ascii="Arial"/>
        </w:rPr>
      </w:pPr>
    </w:p>
    <w:p w14:paraId="050EC9C7">
      <w:pPr>
        <w:pStyle w:val="17"/>
        <w:spacing w:before="65" w:line="228" w:lineRule="auto"/>
        <w:ind w:left="442"/>
        <w:rPr>
          <w:sz w:val="20"/>
        </w:rPr>
      </w:pPr>
      <w:r>
        <w:rPr>
          <w:b/>
          <w:bCs/>
          <w:spacing w:val="1"/>
          <w:sz w:val="20"/>
        </w:rPr>
        <w:t>开具日期：年月日</w:t>
      </w:r>
    </w:p>
    <w:p w14:paraId="3B670F95">
      <w:pPr>
        <w:pStyle w:val="17"/>
        <w:spacing w:before="182" w:line="228" w:lineRule="auto"/>
        <w:ind w:right="16"/>
        <w:jc w:val="right"/>
        <w:rPr>
          <w:sz w:val="20"/>
        </w:rPr>
      </w:pPr>
      <w:r>
        <w:rPr>
          <w:b/>
          <w:bCs/>
          <w:spacing w:val="6"/>
          <w:sz w:val="20"/>
        </w:rPr>
        <w:t>不可撤销保函第号</w:t>
      </w:r>
    </w:p>
    <w:p w14:paraId="676E1618">
      <w:pPr>
        <w:pStyle w:val="17"/>
        <w:spacing w:before="164" w:line="227" w:lineRule="auto"/>
        <w:ind w:left="22"/>
        <w:rPr>
          <w:sz w:val="20"/>
        </w:rPr>
      </w:pPr>
      <w:r>
        <w:rPr>
          <w:b/>
          <w:bCs/>
          <w:spacing w:val="7"/>
          <w:sz w:val="20"/>
        </w:rPr>
        <w:t>致：</w:t>
      </w:r>
      <w:r>
        <w:rPr>
          <w:rFonts w:hint="eastAsia"/>
          <w:b/>
          <w:bCs/>
          <w:spacing w:val="7"/>
          <w:sz w:val="20"/>
        </w:rPr>
        <w:t>北京中交建设工程咨询有限公司</w:t>
      </w:r>
    </w:p>
    <w:p w14:paraId="39C6B485">
      <w:pPr>
        <w:pStyle w:val="17"/>
        <w:spacing w:before="263" w:line="409" w:lineRule="auto"/>
        <w:ind w:left="21" w:right="14" w:firstLine="421"/>
        <w:rPr>
          <w:sz w:val="20"/>
        </w:rPr>
      </w:pPr>
      <w:r>
        <w:rPr>
          <w:b/>
          <w:bCs/>
          <w:spacing w:val="15"/>
          <w:sz w:val="20"/>
        </w:rPr>
        <w:t>本保函作为</w:t>
      </w:r>
      <w:r>
        <w:rPr>
          <w:b/>
          <w:bCs/>
          <w:i/>
          <w:iCs/>
          <w:spacing w:val="15"/>
          <w:sz w:val="22"/>
          <w:szCs w:val="22"/>
          <w:u w:val="single"/>
        </w:rPr>
        <w:t>(投标人名称)</w:t>
      </w:r>
      <w:r>
        <w:rPr>
          <w:b/>
          <w:bCs/>
          <w:spacing w:val="15"/>
          <w:sz w:val="20"/>
        </w:rPr>
        <w:t>（以下简称投标</w:t>
      </w:r>
      <w:r>
        <w:rPr>
          <w:b/>
          <w:bCs/>
          <w:spacing w:val="14"/>
          <w:sz w:val="20"/>
        </w:rPr>
        <w:t>人)响应招标文件编号的</w:t>
      </w:r>
      <w:r>
        <w:rPr>
          <w:position w:val="-3"/>
          <w:sz w:val="20"/>
        </w:rPr>
        <w:drawing>
          <wp:inline distT="0" distB="0" distL="114300" distR="114300">
            <wp:extent cx="9525" cy="9525"/>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stretch>
                      <a:fillRect/>
                    </a:stretch>
                  </pic:blipFill>
                  <pic:spPr>
                    <a:xfrm>
                      <a:off x="0" y="0"/>
                      <a:ext cx="9525" cy="9525"/>
                    </a:xfrm>
                    <a:prstGeom prst="rect">
                      <a:avLst/>
                    </a:prstGeom>
                    <a:noFill/>
                    <a:ln>
                      <a:noFill/>
                    </a:ln>
                  </pic:spPr>
                </pic:pic>
              </a:graphicData>
            </a:graphic>
          </wp:inline>
        </w:drawing>
      </w:r>
      <w:r>
        <w:rPr>
          <w:b/>
          <w:bCs/>
          <w:spacing w:val="2"/>
          <w:sz w:val="20"/>
          <w:u w:val="single"/>
        </w:rPr>
        <w:t>(</w:t>
      </w:r>
      <w:r>
        <w:rPr>
          <w:b/>
          <w:bCs/>
          <w:i/>
          <w:iCs/>
          <w:spacing w:val="2"/>
          <w:sz w:val="22"/>
          <w:szCs w:val="22"/>
          <w:u w:val="single"/>
        </w:rPr>
        <w:t>项目名称</w:t>
      </w:r>
      <w:r>
        <w:rPr>
          <w:b/>
          <w:bCs/>
          <w:spacing w:val="2"/>
          <w:sz w:val="20"/>
          <w:u w:val="single"/>
        </w:rPr>
        <w:t>)</w:t>
      </w:r>
      <w:r>
        <w:rPr>
          <w:b/>
          <w:bCs/>
          <w:spacing w:val="2"/>
          <w:sz w:val="20"/>
        </w:rPr>
        <w:t>招标项目的投标邀请提供的投标保证金</w:t>
      </w:r>
      <w:r>
        <w:rPr>
          <w:b/>
          <w:bCs/>
          <w:spacing w:val="-24"/>
          <w:sz w:val="20"/>
        </w:rPr>
        <w:t>，</w:t>
      </w:r>
      <w:r>
        <w:rPr>
          <w:b/>
          <w:bCs/>
          <w:spacing w:val="-24"/>
          <w:sz w:val="20"/>
          <w:u w:val="single"/>
        </w:rPr>
        <w:t>（</w:t>
      </w:r>
      <w:r>
        <w:rPr>
          <w:b/>
          <w:bCs/>
          <w:i/>
          <w:iCs/>
          <w:spacing w:val="2"/>
          <w:sz w:val="22"/>
          <w:szCs w:val="22"/>
          <w:u w:val="single"/>
        </w:rPr>
        <w:t>开具银行名称</w:t>
      </w:r>
      <w:r>
        <w:rPr>
          <w:b/>
          <w:bCs/>
          <w:spacing w:val="2"/>
          <w:sz w:val="20"/>
          <w:u w:val="single"/>
        </w:rPr>
        <w:t>）</w:t>
      </w:r>
      <w:r>
        <w:rPr>
          <w:b/>
          <w:bCs/>
          <w:spacing w:val="2"/>
          <w:sz w:val="20"/>
        </w:rPr>
        <w:t>在此无条件</w:t>
      </w:r>
      <w:r>
        <w:rPr>
          <w:b/>
          <w:bCs/>
          <w:spacing w:val="5"/>
          <w:sz w:val="20"/>
        </w:rPr>
        <w:t>及不可撤销地具结保证并承诺，本行或其后继者或受让人一旦收到贵方提出的下述任何一种</w:t>
      </w:r>
      <w:r>
        <w:rPr>
          <w:b/>
          <w:bCs/>
          <w:spacing w:val="8"/>
          <w:sz w:val="20"/>
        </w:rPr>
        <w:t>情况的书面通知（贵方不需要说明理由，不需要提供</w:t>
      </w:r>
      <w:r>
        <w:rPr>
          <w:b/>
          <w:bCs/>
          <w:spacing w:val="7"/>
          <w:sz w:val="20"/>
        </w:rPr>
        <w:t>证明</w:t>
      </w:r>
      <w:r>
        <w:rPr>
          <w:b/>
          <w:bCs/>
          <w:spacing w:val="-39"/>
          <w:sz w:val="20"/>
        </w:rPr>
        <w:t>），</w:t>
      </w:r>
      <w:r>
        <w:rPr>
          <w:b/>
          <w:bCs/>
          <w:spacing w:val="7"/>
          <w:sz w:val="20"/>
        </w:rPr>
        <w:t>立即无条件地向贵方支付人民</w:t>
      </w:r>
      <w:r>
        <w:rPr>
          <w:b/>
          <w:bCs/>
          <w:spacing w:val="-7"/>
          <w:sz w:val="20"/>
        </w:rPr>
        <w:t>币（大写）元整[保证金金额]</w:t>
      </w:r>
      <w:r>
        <w:rPr>
          <w:b/>
          <w:bCs/>
          <w:spacing w:val="2"/>
          <w:sz w:val="20"/>
        </w:rPr>
        <w:t>（（</w:t>
      </w:r>
      <w:r>
        <w:rPr>
          <w:b/>
          <w:bCs/>
          <w:spacing w:val="-8"/>
          <w:sz w:val="20"/>
        </w:rPr>
        <w:t>小写）￥元</w:t>
      </w:r>
      <w:r>
        <w:rPr>
          <w:b/>
          <w:bCs/>
          <w:spacing w:val="2"/>
          <w:sz w:val="20"/>
        </w:rPr>
        <w:t>）：</w:t>
      </w:r>
    </w:p>
    <w:p w14:paraId="00F08F99">
      <w:pPr>
        <w:pStyle w:val="17"/>
        <w:spacing w:before="33" w:line="417" w:lineRule="auto"/>
        <w:ind w:left="444" w:right="2915" w:firstLine="12"/>
        <w:rPr>
          <w:sz w:val="20"/>
        </w:rPr>
      </w:pPr>
      <w:r>
        <w:rPr>
          <w:b/>
          <w:bCs/>
          <w:spacing w:val="4"/>
          <w:sz w:val="20"/>
        </w:rPr>
        <w:t>1.从开标之日起到投标有效期满前，投标人撤回投标；</w:t>
      </w:r>
      <w:r>
        <w:rPr>
          <w:b/>
          <w:bCs/>
          <w:spacing w:val="5"/>
          <w:sz w:val="20"/>
        </w:rPr>
        <w:t>2.投标人未能按中标通知书的要求与招标人签</w:t>
      </w:r>
      <w:r>
        <w:rPr>
          <w:b/>
          <w:bCs/>
          <w:spacing w:val="4"/>
          <w:sz w:val="20"/>
        </w:rPr>
        <w:t>订合同；</w:t>
      </w:r>
    </w:p>
    <w:p w14:paraId="507ADB90">
      <w:pPr>
        <w:pStyle w:val="17"/>
        <w:spacing w:before="34" w:line="417" w:lineRule="auto"/>
        <w:ind w:left="441" w:right="1236" w:firstLine="5"/>
        <w:rPr>
          <w:sz w:val="20"/>
        </w:rPr>
      </w:pPr>
      <w:r>
        <w:rPr>
          <w:b/>
          <w:bCs/>
          <w:spacing w:val="5"/>
          <w:sz w:val="20"/>
        </w:rPr>
        <w:t>3.投标人未能及时按招标文件及中标通知书的要求交纳招标代理服务费；</w:t>
      </w:r>
      <w:r>
        <w:rPr>
          <w:b/>
          <w:bCs/>
          <w:spacing w:val="7"/>
          <w:sz w:val="20"/>
        </w:rPr>
        <w:t>4.中标人未能按《投标人须知》的要求在规定期限内提交履约保</w:t>
      </w:r>
      <w:r>
        <w:rPr>
          <w:b/>
          <w:bCs/>
          <w:spacing w:val="6"/>
          <w:sz w:val="20"/>
        </w:rPr>
        <w:t>证金。</w:t>
      </w:r>
    </w:p>
    <w:p w14:paraId="701C19BC">
      <w:pPr>
        <w:pStyle w:val="17"/>
        <w:spacing w:before="32" w:line="422" w:lineRule="auto"/>
        <w:ind w:left="23" w:right="14" w:firstLine="419"/>
        <w:rPr>
          <w:sz w:val="20"/>
        </w:rPr>
      </w:pPr>
      <w:r>
        <w:rPr>
          <w:b/>
          <w:bCs/>
          <w:spacing w:val="7"/>
          <w:sz w:val="20"/>
        </w:rPr>
        <w:t>本保函自出具之日起至该投标有效期满后30天内持续有效，除非贵方提前终</w:t>
      </w:r>
      <w:r>
        <w:rPr>
          <w:b/>
          <w:bCs/>
          <w:spacing w:val="6"/>
          <w:sz w:val="20"/>
        </w:rPr>
        <w:t>止或解除</w:t>
      </w:r>
      <w:r>
        <w:rPr>
          <w:b/>
          <w:bCs/>
          <w:spacing w:val="5"/>
          <w:sz w:val="20"/>
        </w:rPr>
        <w:t>本保函。如果贵方和投标人同意需延长本保函有效期，只需在到期日前书面通知本行，本保</w:t>
      </w:r>
      <w:r>
        <w:rPr>
          <w:b/>
          <w:bCs/>
          <w:spacing w:val="7"/>
          <w:sz w:val="20"/>
        </w:rPr>
        <w:t>函在任何延长的有效期内保持有效。本保函适用于中华人民共和国法律并按其进行解释。</w:t>
      </w:r>
    </w:p>
    <w:p w14:paraId="4A21E7E2">
      <w:pPr>
        <w:spacing w:line="277" w:lineRule="auto"/>
        <w:rPr>
          <w:rFonts w:ascii="Arial"/>
        </w:rPr>
      </w:pPr>
    </w:p>
    <w:p w14:paraId="4A28CC8A">
      <w:pPr>
        <w:pStyle w:val="17"/>
        <w:spacing w:before="65" w:line="227" w:lineRule="auto"/>
        <w:ind w:left="23"/>
        <w:rPr>
          <w:sz w:val="20"/>
        </w:rPr>
      </w:pPr>
      <w:r>
        <w:rPr>
          <w:b/>
          <w:bCs/>
          <w:spacing w:val="1"/>
          <w:sz w:val="20"/>
        </w:rPr>
        <w:t>银行名称（打印）(公章)：</w:t>
      </w:r>
    </w:p>
    <w:p w14:paraId="47AA566E">
      <w:pPr>
        <w:pStyle w:val="17"/>
        <w:spacing w:before="182" w:line="384" w:lineRule="auto"/>
        <w:ind w:left="23" w:right="1235"/>
        <w:rPr>
          <w:sz w:val="20"/>
        </w:rPr>
      </w:pPr>
      <w:r>
        <w:rPr>
          <w:b/>
          <w:bCs/>
          <w:spacing w:val="-2"/>
          <w:sz w:val="20"/>
        </w:rPr>
        <w:t>银行地址：邮政编码：</w:t>
      </w:r>
      <w:r>
        <w:rPr>
          <w:b/>
          <w:bCs/>
          <w:spacing w:val="3"/>
          <w:sz w:val="20"/>
        </w:rPr>
        <w:t>联系电话：传真号：</w:t>
      </w:r>
    </w:p>
    <w:p w14:paraId="29213A28">
      <w:pPr>
        <w:pStyle w:val="17"/>
        <w:spacing w:before="12" w:line="227" w:lineRule="auto"/>
        <w:ind w:left="442"/>
        <w:rPr>
          <w:sz w:val="20"/>
        </w:rPr>
      </w:pPr>
      <w:r>
        <w:rPr>
          <w:b/>
          <w:bCs/>
          <w:spacing w:val="6"/>
          <w:sz w:val="20"/>
        </w:rPr>
        <w:t>法定代表人或其授权的代理人签字或盖章：</w:t>
      </w:r>
    </w:p>
    <w:p w14:paraId="1319706A">
      <w:pPr>
        <w:pStyle w:val="17"/>
        <w:spacing w:before="162" w:line="228" w:lineRule="auto"/>
        <w:ind w:left="442"/>
        <w:rPr>
          <w:sz w:val="20"/>
        </w:rPr>
      </w:pPr>
      <w:r>
        <w:rPr>
          <w:b/>
          <w:bCs/>
          <w:spacing w:val="7"/>
          <w:sz w:val="20"/>
        </w:rPr>
        <w:t>法定代表人或其授权的代理人姓名和职务（打印</w:t>
      </w:r>
      <w:r>
        <w:rPr>
          <w:b/>
          <w:bCs/>
          <w:spacing w:val="-40"/>
          <w:sz w:val="20"/>
        </w:rPr>
        <w:t>）：</w:t>
      </w:r>
      <w:r>
        <w:rPr>
          <w:b/>
          <w:bCs/>
          <w:spacing w:val="7"/>
          <w:sz w:val="20"/>
        </w:rPr>
        <w:t>姓名职务</w:t>
      </w:r>
    </w:p>
    <w:p w14:paraId="7B7386EF">
      <w:pPr>
        <w:spacing w:line="249" w:lineRule="auto"/>
        <w:rPr>
          <w:rFonts w:ascii="Arial"/>
        </w:rPr>
      </w:pPr>
    </w:p>
    <w:p w14:paraId="28EA6A06">
      <w:pPr>
        <w:spacing w:line="250" w:lineRule="auto"/>
        <w:rPr>
          <w:rFonts w:ascii="Arial"/>
        </w:rPr>
      </w:pPr>
    </w:p>
    <w:p w14:paraId="373CC602">
      <w:pPr>
        <w:spacing w:line="250" w:lineRule="auto"/>
        <w:rPr>
          <w:rFonts w:ascii="Arial"/>
        </w:rPr>
      </w:pPr>
    </w:p>
    <w:p w14:paraId="3E5E42B0">
      <w:pPr>
        <w:spacing w:line="250" w:lineRule="auto"/>
        <w:rPr>
          <w:rFonts w:ascii="Arial"/>
        </w:rPr>
      </w:pPr>
    </w:p>
    <w:p w14:paraId="61CE70F5">
      <w:pPr>
        <w:spacing w:line="250" w:lineRule="auto"/>
        <w:rPr>
          <w:rFonts w:ascii="Arial"/>
        </w:rPr>
      </w:pPr>
    </w:p>
    <w:p w14:paraId="76BE937D">
      <w:pPr>
        <w:spacing w:line="188" w:lineRule="auto"/>
        <w:rPr>
          <w:rFonts w:ascii="Calibri" w:hAnsi="Calibri" w:eastAsia="Calibri" w:cs="Calibri"/>
          <w:sz w:val="17"/>
          <w:szCs w:val="17"/>
        </w:rPr>
        <w:sectPr>
          <w:pgSz w:w="11907" w:h="16839"/>
          <w:pgMar w:top="1425" w:right="1785" w:bottom="400" w:left="1785" w:header="0" w:footer="0" w:gutter="0"/>
          <w:cols w:space="720" w:num="1"/>
        </w:sectPr>
      </w:pPr>
    </w:p>
    <w:p w14:paraId="0AFD61B0">
      <w:pPr>
        <w:pStyle w:val="17"/>
        <w:spacing w:before="48" w:line="220" w:lineRule="auto"/>
        <w:ind w:left="3098"/>
        <w:rPr>
          <w:sz w:val="24"/>
          <w:szCs w:val="24"/>
        </w:rPr>
      </w:pPr>
      <w:r>
        <w:rPr>
          <w:b/>
          <w:bCs/>
          <w:spacing w:val="-4"/>
          <w:sz w:val="24"/>
          <w:szCs w:val="24"/>
        </w:rPr>
        <w:t>投标担保函（如有）</w:t>
      </w:r>
    </w:p>
    <w:p w14:paraId="48E7F55F">
      <w:pPr>
        <w:pStyle w:val="17"/>
        <w:spacing w:before="39" w:line="228" w:lineRule="auto"/>
        <w:ind w:left="6743"/>
        <w:rPr>
          <w:sz w:val="20"/>
        </w:rPr>
      </w:pPr>
      <w:r>
        <w:rPr>
          <w:b/>
          <w:bCs/>
          <w:sz w:val="20"/>
        </w:rPr>
        <w:t>编号：</w:t>
      </w:r>
    </w:p>
    <w:p w14:paraId="1EA7CF55">
      <w:pPr>
        <w:pStyle w:val="17"/>
        <w:spacing w:before="65" w:line="240" w:lineRule="exact"/>
        <w:ind w:left="22"/>
        <w:rPr>
          <w:sz w:val="20"/>
        </w:rPr>
      </w:pPr>
      <w:r>
        <w:rPr>
          <w:rFonts w:hint="eastAsia"/>
          <w:b/>
          <w:bCs/>
          <w:spacing w:val="7"/>
          <w:sz w:val="20"/>
        </w:rPr>
        <w:t>北京中交建设工程咨询有限公司</w:t>
      </w:r>
      <w:r>
        <w:rPr>
          <w:b/>
          <w:bCs/>
          <w:spacing w:val="7"/>
          <w:sz w:val="20"/>
        </w:rPr>
        <w:t>：</w:t>
      </w:r>
    </w:p>
    <w:p w14:paraId="21107243">
      <w:pPr>
        <w:pStyle w:val="17"/>
        <w:spacing w:before="66" w:line="240" w:lineRule="exact"/>
        <w:ind w:firstLine="406" w:firstLineChars="200"/>
        <w:jc w:val="left"/>
        <w:rPr>
          <w:sz w:val="20"/>
        </w:rPr>
      </w:pPr>
      <w:r>
        <w:rPr>
          <w:b/>
          <w:bCs/>
          <w:spacing w:val="1"/>
          <w:sz w:val="20"/>
        </w:rPr>
        <w:t>鉴于（以下简称“投标人”）拟参加编号为的</w:t>
      </w:r>
      <w:r>
        <w:rPr>
          <w:b/>
          <w:bCs/>
          <w:spacing w:val="5"/>
          <w:sz w:val="20"/>
        </w:rPr>
        <w:t>项目（以下简称“本项目”）投标，根据本项目招标文件，投标人参加投标时应向你方交纳投标保证金，且可以投标担保函的形式交纳投标保证金。应投标人的申请，我方以保证的方</w:t>
      </w:r>
      <w:r>
        <w:rPr>
          <w:b/>
          <w:bCs/>
          <w:spacing w:val="6"/>
          <w:sz w:val="20"/>
        </w:rPr>
        <w:t>式向你方提供如下投标保证金担保：</w:t>
      </w:r>
    </w:p>
    <w:p w14:paraId="561CAE9B">
      <w:pPr>
        <w:pStyle w:val="17"/>
        <w:spacing w:before="32" w:line="240" w:lineRule="exact"/>
        <w:ind w:left="445"/>
        <w:rPr>
          <w:sz w:val="20"/>
        </w:rPr>
      </w:pPr>
      <w:r>
        <w:rPr>
          <w:b/>
          <w:bCs/>
          <w:spacing w:val="6"/>
          <w:sz w:val="20"/>
        </w:rPr>
        <w:t>一、保证责任的情形及保证金额</w:t>
      </w:r>
    </w:p>
    <w:p w14:paraId="0F701345">
      <w:pPr>
        <w:pStyle w:val="17"/>
        <w:spacing w:before="65" w:line="240" w:lineRule="exact"/>
        <w:ind w:left="241"/>
        <w:rPr>
          <w:sz w:val="20"/>
        </w:rPr>
      </w:pPr>
      <w:r>
        <w:rPr>
          <w:b/>
          <w:bCs/>
          <w:spacing w:val="6"/>
          <w:sz w:val="20"/>
        </w:rPr>
        <w:t>（一）在投标人出现下列情形之一时，我方承担保证责任：</w:t>
      </w:r>
    </w:p>
    <w:p w14:paraId="59FB5330">
      <w:pPr>
        <w:pStyle w:val="17"/>
        <w:spacing w:before="66" w:line="240" w:lineRule="exact"/>
        <w:ind w:left="451"/>
        <w:rPr>
          <w:sz w:val="20"/>
        </w:rPr>
      </w:pPr>
      <w:r>
        <w:rPr>
          <w:rFonts w:ascii="Calibri" w:hAnsi="Calibri" w:eastAsia="Calibri" w:cs="Calibri"/>
          <w:b/>
          <w:bCs/>
          <w:spacing w:val="5"/>
          <w:sz w:val="20"/>
        </w:rPr>
        <w:t>1</w:t>
      </w:r>
      <w:r>
        <w:rPr>
          <w:b/>
          <w:bCs/>
          <w:spacing w:val="5"/>
          <w:sz w:val="20"/>
        </w:rPr>
        <w:t>．中标后投标人无正当理由不与招标人签订合同；</w:t>
      </w:r>
    </w:p>
    <w:p w14:paraId="4560075A">
      <w:pPr>
        <w:pStyle w:val="17"/>
        <w:spacing w:before="64" w:line="240" w:lineRule="exact"/>
        <w:ind w:left="445"/>
        <w:rPr>
          <w:sz w:val="20"/>
        </w:rPr>
      </w:pPr>
      <w:r>
        <w:rPr>
          <w:rFonts w:ascii="Calibri" w:hAnsi="Calibri" w:eastAsia="Calibri" w:cs="Calibri"/>
          <w:b/>
          <w:bCs/>
          <w:spacing w:val="5"/>
          <w:sz w:val="20"/>
        </w:rPr>
        <w:t>2</w:t>
      </w:r>
      <w:r>
        <w:rPr>
          <w:b/>
          <w:bCs/>
          <w:spacing w:val="5"/>
          <w:sz w:val="20"/>
        </w:rPr>
        <w:t>．招标文件规定的投标人应当缴纳保证金的其他情形。</w:t>
      </w:r>
    </w:p>
    <w:p w14:paraId="445F1EEC">
      <w:pPr>
        <w:pStyle w:val="17"/>
        <w:spacing w:before="65" w:line="240" w:lineRule="exact"/>
        <w:ind w:right="36"/>
        <w:jc w:val="right"/>
        <w:rPr>
          <w:sz w:val="20"/>
        </w:rPr>
      </w:pPr>
      <w:r>
        <w:rPr>
          <w:b/>
          <w:bCs/>
          <w:spacing w:val="6"/>
          <w:sz w:val="20"/>
        </w:rPr>
        <w:t>（二）我方承担保证责任的最高金额为人民币元（大写</w:t>
      </w:r>
      <w:r>
        <w:rPr>
          <w:b/>
          <w:bCs/>
          <w:spacing w:val="-49"/>
          <w:sz w:val="20"/>
        </w:rPr>
        <w:t>），</w:t>
      </w:r>
      <w:r>
        <w:rPr>
          <w:b/>
          <w:bCs/>
          <w:spacing w:val="6"/>
          <w:sz w:val="20"/>
        </w:rPr>
        <w:t>即本项目的投标保证金金额。</w:t>
      </w:r>
    </w:p>
    <w:p w14:paraId="708892A2">
      <w:pPr>
        <w:pStyle w:val="17"/>
        <w:spacing w:before="67" w:line="240" w:lineRule="exact"/>
        <w:ind w:left="445"/>
        <w:rPr>
          <w:sz w:val="20"/>
        </w:rPr>
      </w:pPr>
      <w:r>
        <w:rPr>
          <w:b/>
          <w:bCs/>
          <w:spacing w:val="6"/>
          <w:sz w:val="20"/>
        </w:rPr>
        <w:t>二、保证的方式及保证期间</w:t>
      </w:r>
    </w:p>
    <w:p w14:paraId="56E7B9B8">
      <w:pPr>
        <w:pStyle w:val="17"/>
        <w:spacing w:before="64" w:line="240" w:lineRule="exact"/>
        <w:ind w:left="443"/>
        <w:rPr>
          <w:sz w:val="20"/>
        </w:rPr>
      </w:pPr>
      <w:r>
        <w:rPr>
          <w:b/>
          <w:bCs/>
          <w:spacing w:val="6"/>
          <w:sz w:val="20"/>
        </w:rPr>
        <w:t>我方保证的方式为：连带责任保证。</w:t>
      </w:r>
    </w:p>
    <w:p w14:paraId="2BD3E9CE">
      <w:pPr>
        <w:pStyle w:val="17"/>
        <w:spacing w:before="65" w:line="240" w:lineRule="exact"/>
        <w:ind w:left="443"/>
        <w:rPr>
          <w:sz w:val="20"/>
        </w:rPr>
      </w:pPr>
      <w:r>
        <w:rPr>
          <w:b/>
          <w:bCs/>
          <w:spacing w:val="4"/>
          <w:sz w:val="20"/>
        </w:rPr>
        <w:t>我方的保证期间为：自本保函生效之日起个月止。</w:t>
      </w:r>
    </w:p>
    <w:p w14:paraId="5E26D335">
      <w:pPr>
        <w:pStyle w:val="17"/>
        <w:spacing w:before="66" w:line="240" w:lineRule="exact"/>
        <w:ind w:left="441"/>
        <w:rPr>
          <w:sz w:val="20"/>
        </w:rPr>
      </w:pPr>
      <w:r>
        <w:rPr>
          <w:b/>
          <w:bCs/>
          <w:spacing w:val="7"/>
          <w:sz w:val="20"/>
        </w:rPr>
        <w:t>三、承担保证责任的程序</w:t>
      </w:r>
    </w:p>
    <w:p w14:paraId="5C6645A6">
      <w:pPr>
        <w:pStyle w:val="17"/>
        <w:spacing w:before="65" w:line="240" w:lineRule="exact"/>
        <w:ind w:left="23" w:right="16" w:firstLine="428"/>
        <w:rPr>
          <w:sz w:val="20"/>
        </w:rPr>
      </w:pPr>
      <w:r>
        <w:rPr>
          <w:rFonts w:ascii="Calibri" w:hAnsi="Calibri" w:eastAsia="Calibri" w:cs="Calibri"/>
          <w:b/>
          <w:bCs/>
          <w:spacing w:val="6"/>
          <w:sz w:val="20"/>
        </w:rPr>
        <w:t>1</w:t>
      </w:r>
      <w:r>
        <w:rPr>
          <w:b/>
          <w:bCs/>
          <w:spacing w:val="6"/>
          <w:sz w:val="20"/>
        </w:rPr>
        <w:t>．你方要求我方承担保证责任的，应在本保函保证期间内向我方发出书</w:t>
      </w:r>
      <w:r>
        <w:rPr>
          <w:b/>
          <w:bCs/>
          <w:spacing w:val="5"/>
          <w:sz w:val="20"/>
        </w:rPr>
        <w:t>面索赔通知。索赔通知应写明要求索赔的金额，支付款项应到达的账号，并附有证明投标人发生我方应承</w:t>
      </w:r>
      <w:r>
        <w:rPr>
          <w:b/>
          <w:bCs/>
          <w:spacing w:val="6"/>
          <w:sz w:val="20"/>
        </w:rPr>
        <w:t>担保证责任情形的事实材料。</w:t>
      </w:r>
    </w:p>
    <w:p w14:paraId="2971BCB3">
      <w:pPr>
        <w:pStyle w:val="17"/>
        <w:spacing w:before="33" w:line="240" w:lineRule="exact"/>
        <w:ind w:left="23" w:right="16" w:firstLine="422"/>
        <w:rPr>
          <w:sz w:val="20"/>
        </w:rPr>
      </w:pPr>
      <w:r>
        <w:rPr>
          <w:rFonts w:ascii="Calibri" w:hAnsi="Calibri" w:eastAsia="Calibri" w:cs="Calibri"/>
          <w:b/>
          <w:bCs/>
          <w:spacing w:val="7"/>
          <w:sz w:val="20"/>
        </w:rPr>
        <w:t>2</w:t>
      </w:r>
      <w:r>
        <w:rPr>
          <w:b/>
          <w:bCs/>
          <w:spacing w:val="7"/>
          <w:sz w:val="20"/>
        </w:rPr>
        <w:t>．我方在收到索赔通知及相关证明材料后，在个</w:t>
      </w:r>
      <w:r>
        <w:rPr>
          <w:b/>
          <w:bCs/>
          <w:spacing w:val="6"/>
          <w:sz w:val="20"/>
        </w:rPr>
        <w:t>工作日内进行审查，符合应承</w:t>
      </w:r>
      <w:r>
        <w:rPr>
          <w:b/>
          <w:bCs/>
          <w:spacing w:val="7"/>
          <w:sz w:val="20"/>
        </w:rPr>
        <w:t>担保证责任情形的，我方应按照你方的要求代投标人向你方支付投标保证金。</w:t>
      </w:r>
    </w:p>
    <w:p w14:paraId="0F514E7A">
      <w:pPr>
        <w:pStyle w:val="17"/>
        <w:spacing w:before="32" w:line="240" w:lineRule="exact"/>
        <w:ind w:left="461"/>
        <w:rPr>
          <w:sz w:val="20"/>
        </w:rPr>
      </w:pPr>
      <w:r>
        <w:rPr>
          <w:b/>
          <w:bCs/>
          <w:spacing w:val="4"/>
          <w:sz w:val="20"/>
        </w:rPr>
        <w:t>四、保证责任的终止</w:t>
      </w:r>
    </w:p>
    <w:p w14:paraId="5B05899C">
      <w:pPr>
        <w:pStyle w:val="17"/>
        <w:spacing w:before="66" w:line="240" w:lineRule="exact"/>
        <w:ind w:left="22" w:right="17" w:firstLine="429"/>
        <w:rPr>
          <w:sz w:val="20"/>
        </w:rPr>
      </w:pPr>
      <w:r>
        <w:rPr>
          <w:rFonts w:ascii="Calibri" w:hAnsi="Calibri" w:eastAsia="Calibri" w:cs="Calibri"/>
          <w:b/>
          <w:bCs/>
          <w:spacing w:val="5"/>
          <w:sz w:val="20"/>
        </w:rPr>
        <w:t>1</w:t>
      </w:r>
      <w:r>
        <w:rPr>
          <w:b/>
          <w:bCs/>
          <w:spacing w:val="5"/>
          <w:sz w:val="20"/>
        </w:rPr>
        <w:t>．保证期间届满你方未向我方书面主张保证责任的，自保证期间届满次日起，我方保证责任自动终止。</w:t>
      </w:r>
    </w:p>
    <w:p w14:paraId="5F3F4027">
      <w:pPr>
        <w:pStyle w:val="17"/>
        <w:spacing w:before="32" w:line="240" w:lineRule="exact"/>
        <w:ind w:left="24" w:right="17" w:firstLine="420"/>
        <w:rPr>
          <w:sz w:val="20"/>
        </w:rPr>
      </w:pPr>
      <w:r>
        <w:rPr>
          <w:rFonts w:ascii="Calibri" w:hAnsi="Calibri" w:eastAsia="Calibri" w:cs="Calibri"/>
          <w:b/>
          <w:bCs/>
          <w:spacing w:val="6"/>
          <w:sz w:val="20"/>
        </w:rPr>
        <w:t>2</w:t>
      </w:r>
      <w:r>
        <w:rPr>
          <w:b/>
          <w:bCs/>
          <w:spacing w:val="6"/>
          <w:sz w:val="20"/>
        </w:rPr>
        <w:t>．我方按照本保函向你贵方履行了保证责</w:t>
      </w:r>
      <w:r>
        <w:rPr>
          <w:b/>
          <w:bCs/>
          <w:spacing w:val="5"/>
          <w:sz w:val="20"/>
        </w:rPr>
        <w:t>任后，自我方向你贵方支付款项（支付款项</w:t>
      </w:r>
      <w:r>
        <w:rPr>
          <w:b/>
          <w:bCs/>
          <w:spacing w:val="6"/>
          <w:sz w:val="20"/>
        </w:rPr>
        <w:t>从我方账户划出）之日起，保证责任终止。</w:t>
      </w:r>
    </w:p>
    <w:p w14:paraId="662B5A56">
      <w:pPr>
        <w:pStyle w:val="17"/>
        <w:spacing w:before="33" w:line="240" w:lineRule="exact"/>
        <w:ind w:left="23" w:right="17" w:firstLine="421"/>
        <w:rPr>
          <w:sz w:val="20"/>
        </w:rPr>
      </w:pPr>
      <w:r>
        <w:rPr>
          <w:rFonts w:ascii="Calibri" w:hAnsi="Calibri" w:eastAsia="Calibri" w:cs="Calibri"/>
          <w:b/>
          <w:bCs/>
          <w:spacing w:val="7"/>
          <w:sz w:val="20"/>
        </w:rPr>
        <w:t>3</w:t>
      </w:r>
      <w:r>
        <w:rPr>
          <w:b/>
          <w:bCs/>
          <w:spacing w:val="7"/>
          <w:sz w:val="20"/>
        </w:rPr>
        <w:t>．按照法律法规的规定或出现我方保证责任终止的其它情形的，我方在本保函项</w:t>
      </w:r>
      <w:r>
        <w:rPr>
          <w:b/>
          <w:bCs/>
          <w:spacing w:val="6"/>
          <w:sz w:val="20"/>
        </w:rPr>
        <w:t>下的</w:t>
      </w:r>
      <w:r>
        <w:rPr>
          <w:b/>
          <w:bCs/>
          <w:spacing w:val="5"/>
          <w:sz w:val="20"/>
        </w:rPr>
        <w:t>保证责任亦终止。</w:t>
      </w:r>
    </w:p>
    <w:p w14:paraId="784D9E9F">
      <w:pPr>
        <w:pStyle w:val="17"/>
        <w:spacing w:before="32" w:line="240" w:lineRule="exact"/>
        <w:ind w:left="445"/>
        <w:rPr>
          <w:sz w:val="20"/>
        </w:rPr>
      </w:pPr>
      <w:r>
        <w:rPr>
          <w:b/>
          <w:bCs/>
          <w:spacing w:val="5"/>
          <w:sz w:val="20"/>
        </w:rPr>
        <w:t>五、免责条款</w:t>
      </w:r>
    </w:p>
    <w:p w14:paraId="5CD702C1">
      <w:pPr>
        <w:pStyle w:val="17"/>
        <w:spacing w:before="66" w:line="240" w:lineRule="exact"/>
        <w:ind w:left="24" w:right="17" w:firstLine="427"/>
        <w:rPr>
          <w:sz w:val="20"/>
        </w:rPr>
      </w:pPr>
      <w:r>
        <w:rPr>
          <w:rFonts w:ascii="Calibri" w:hAnsi="Calibri" w:eastAsia="Calibri" w:cs="Calibri"/>
          <w:b/>
          <w:bCs/>
          <w:spacing w:val="7"/>
          <w:sz w:val="20"/>
        </w:rPr>
        <w:t>1</w:t>
      </w:r>
      <w:r>
        <w:rPr>
          <w:b/>
          <w:bCs/>
          <w:spacing w:val="7"/>
          <w:sz w:val="20"/>
        </w:rPr>
        <w:t>．依照法律规定或你方与投标人的另行约定，全部或者部分免除</w:t>
      </w:r>
      <w:r>
        <w:rPr>
          <w:b/>
          <w:bCs/>
          <w:spacing w:val="6"/>
          <w:sz w:val="20"/>
        </w:rPr>
        <w:t>投标人投标保证金义务时，我方亦免除相应的保证责任。</w:t>
      </w:r>
    </w:p>
    <w:p w14:paraId="7EA3FD18">
      <w:pPr>
        <w:pStyle w:val="17"/>
        <w:spacing w:before="32" w:line="240" w:lineRule="exact"/>
        <w:ind w:left="29" w:right="26" w:firstLine="416"/>
        <w:rPr>
          <w:sz w:val="20"/>
        </w:rPr>
      </w:pPr>
      <w:r>
        <w:rPr>
          <w:rFonts w:ascii="Calibri" w:hAnsi="Calibri" w:eastAsia="Calibri" w:cs="Calibri"/>
          <w:b/>
          <w:bCs/>
          <w:spacing w:val="7"/>
          <w:sz w:val="20"/>
        </w:rPr>
        <w:t>2</w:t>
      </w:r>
      <w:r>
        <w:rPr>
          <w:b/>
          <w:bCs/>
          <w:spacing w:val="7"/>
          <w:sz w:val="20"/>
        </w:rPr>
        <w:t>．因你方原因致使投标人发生本保函第一条第（一）款约</w:t>
      </w:r>
      <w:r>
        <w:rPr>
          <w:b/>
          <w:bCs/>
          <w:spacing w:val="6"/>
          <w:sz w:val="20"/>
        </w:rPr>
        <w:t>定情形的，我方不承担保证</w:t>
      </w:r>
      <w:r>
        <w:rPr>
          <w:b/>
          <w:bCs/>
          <w:spacing w:val="-2"/>
          <w:sz w:val="20"/>
        </w:rPr>
        <w:t>责任。</w:t>
      </w:r>
    </w:p>
    <w:p w14:paraId="07F8AA18">
      <w:pPr>
        <w:pStyle w:val="17"/>
        <w:spacing w:before="32" w:line="240" w:lineRule="exact"/>
        <w:ind w:left="444"/>
        <w:rPr>
          <w:sz w:val="20"/>
        </w:rPr>
      </w:pPr>
      <w:r>
        <w:rPr>
          <w:rFonts w:ascii="Calibri" w:hAnsi="Calibri" w:eastAsia="Calibri" w:cs="Calibri"/>
          <w:b/>
          <w:bCs/>
          <w:spacing w:val="6"/>
          <w:sz w:val="20"/>
        </w:rPr>
        <w:t>3</w:t>
      </w:r>
      <w:r>
        <w:rPr>
          <w:b/>
          <w:bCs/>
          <w:spacing w:val="6"/>
          <w:sz w:val="20"/>
        </w:rPr>
        <w:t>．因不可抗力造成投标人发生本保函第一条约定情形的，我方不承担保证责任。</w:t>
      </w:r>
    </w:p>
    <w:p w14:paraId="1A37CEF5">
      <w:pPr>
        <w:pStyle w:val="17"/>
        <w:spacing w:before="66" w:line="240" w:lineRule="exact"/>
        <w:ind w:left="21" w:right="17" w:firstLine="417"/>
        <w:rPr>
          <w:sz w:val="20"/>
        </w:rPr>
      </w:pPr>
      <w:r>
        <w:rPr>
          <w:rFonts w:ascii="Calibri" w:hAnsi="Calibri" w:eastAsia="Calibri" w:cs="Calibri"/>
          <w:b/>
          <w:bCs/>
          <w:spacing w:val="7"/>
          <w:sz w:val="20"/>
        </w:rPr>
        <w:t>4</w:t>
      </w:r>
      <w:r>
        <w:rPr>
          <w:b/>
          <w:bCs/>
          <w:spacing w:val="7"/>
          <w:sz w:val="20"/>
        </w:rPr>
        <w:t>．你方或其他有权机关对招标文件进行任何澄清或修改，加重我方保证责任的，我方对加重部分不承担保证责任，但该澄清或修改经我方事先书面同意的除外。</w:t>
      </w:r>
    </w:p>
    <w:p w14:paraId="7090E85B">
      <w:pPr>
        <w:pStyle w:val="17"/>
        <w:spacing w:before="32" w:line="240" w:lineRule="exact"/>
        <w:ind w:left="443"/>
        <w:rPr>
          <w:sz w:val="20"/>
        </w:rPr>
      </w:pPr>
      <w:r>
        <w:rPr>
          <w:b/>
          <w:bCs/>
          <w:spacing w:val="6"/>
          <w:sz w:val="20"/>
        </w:rPr>
        <w:t>六、争议的解决</w:t>
      </w:r>
    </w:p>
    <w:p w14:paraId="62133CB4">
      <w:pPr>
        <w:pStyle w:val="17"/>
        <w:spacing w:before="65" w:line="240" w:lineRule="exact"/>
        <w:ind w:left="21" w:right="15" w:firstLine="436"/>
        <w:rPr>
          <w:sz w:val="20"/>
        </w:rPr>
      </w:pPr>
      <w:r>
        <w:rPr>
          <w:b/>
          <w:bCs/>
          <w:spacing w:val="5"/>
          <w:sz w:val="20"/>
        </w:rPr>
        <w:t>因本保函发生的纠纷，由你我双方协商解决，协商不成的，通过</w:t>
      </w:r>
      <w:r>
        <w:rPr>
          <w:b/>
          <w:bCs/>
          <w:spacing w:val="4"/>
          <w:sz w:val="20"/>
        </w:rPr>
        <w:t>诉讼程序解决，诉讼管</w:t>
      </w:r>
      <w:r>
        <w:rPr>
          <w:b/>
          <w:bCs/>
          <w:spacing w:val="5"/>
          <w:sz w:val="20"/>
        </w:rPr>
        <w:t>辖地法院为法院。</w:t>
      </w:r>
    </w:p>
    <w:p w14:paraId="25044188">
      <w:pPr>
        <w:pStyle w:val="17"/>
        <w:spacing w:before="33" w:line="240" w:lineRule="exact"/>
        <w:ind w:left="441"/>
        <w:rPr>
          <w:sz w:val="20"/>
        </w:rPr>
      </w:pPr>
      <w:r>
        <w:rPr>
          <w:b/>
          <w:bCs/>
          <w:spacing w:val="6"/>
          <w:sz w:val="20"/>
        </w:rPr>
        <w:t>七、保函的生效</w:t>
      </w:r>
    </w:p>
    <w:p w14:paraId="0D6ADCA7">
      <w:pPr>
        <w:pStyle w:val="17"/>
        <w:spacing w:before="65" w:line="240" w:lineRule="exact"/>
        <w:ind w:left="442"/>
        <w:rPr>
          <w:sz w:val="20"/>
        </w:rPr>
      </w:pPr>
      <w:r>
        <w:rPr>
          <w:b/>
          <w:bCs/>
          <w:spacing w:val="6"/>
          <w:sz w:val="20"/>
        </w:rPr>
        <w:t>本保函自我方加盖公章之日起生效。</w:t>
      </w:r>
    </w:p>
    <w:p w14:paraId="71EEC47A">
      <w:pPr>
        <w:pStyle w:val="17"/>
        <w:spacing w:before="66" w:line="240" w:lineRule="exact"/>
        <w:ind w:left="5588"/>
        <w:rPr>
          <w:sz w:val="20"/>
        </w:rPr>
      </w:pPr>
      <w:r>
        <w:rPr>
          <w:b/>
          <w:bCs/>
          <w:spacing w:val="9"/>
          <w:sz w:val="20"/>
        </w:rPr>
        <w:t>保证人</w:t>
      </w:r>
      <w:r>
        <w:rPr>
          <w:b/>
          <w:bCs/>
          <w:spacing w:val="-52"/>
          <w:w w:val="96"/>
          <w:sz w:val="20"/>
        </w:rPr>
        <w:t>：（</w:t>
      </w:r>
      <w:r>
        <w:rPr>
          <w:b/>
          <w:bCs/>
          <w:spacing w:val="9"/>
          <w:sz w:val="20"/>
        </w:rPr>
        <w:t>公章）</w:t>
      </w:r>
    </w:p>
    <w:p w14:paraId="74CBD82B">
      <w:pPr>
        <w:pStyle w:val="17"/>
        <w:spacing w:before="66" w:line="240" w:lineRule="exact"/>
        <w:ind w:left="5588"/>
        <w:rPr>
          <w:sz w:val="20"/>
        </w:rPr>
      </w:pPr>
      <w:r>
        <w:rPr>
          <w:b/>
          <w:bCs/>
          <w:spacing w:val="-4"/>
          <w:sz w:val="20"/>
        </w:rPr>
        <w:t>年月日</w:t>
      </w:r>
    </w:p>
    <w:p w14:paraId="7E12F1FB">
      <w:pPr>
        <w:pStyle w:val="17"/>
        <w:spacing w:before="179" w:line="221" w:lineRule="auto"/>
        <w:ind w:left="3620"/>
        <w:rPr>
          <w:sz w:val="28"/>
          <w:szCs w:val="28"/>
        </w:rPr>
      </w:pPr>
      <w:r>
        <w:rPr>
          <w:b/>
          <w:bCs/>
          <w:spacing w:val="-6"/>
          <w:sz w:val="28"/>
          <w:szCs w:val="28"/>
        </w:rPr>
        <w:br w:type="page"/>
      </w:r>
      <w:r>
        <w:rPr>
          <w:b/>
          <w:bCs/>
          <w:spacing w:val="-6"/>
          <w:sz w:val="28"/>
          <w:szCs w:val="28"/>
        </w:rPr>
        <w:t>履约保函</w:t>
      </w:r>
    </w:p>
    <w:p w14:paraId="58F7B77F">
      <w:pPr>
        <w:pStyle w:val="17"/>
        <w:spacing w:before="295" w:line="228" w:lineRule="auto"/>
        <w:ind w:left="6022"/>
        <w:rPr>
          <w:sz w:val="19"/>
          <w:szCs w:val="19"/>
        </w:rPr>
      </w:pPr>
      <w:r>
        <w:rPr>
          <w:b/>
          <w:bCs/>
          <w:spacing w:val="6"/>
          <w:sz w:val="19"/>
          <w:szCs w:val="19"/>
        </w:rPr>
        <w:t>保函编号：</w:t>
      </w:r>
    </w:p>
    <w:p w14:paraId="3CBCACA1">
      <w:pPr>
        <w:pStyle w:val="17"/>
        <w:spacing w:before="75" w:line="227" w:lineRule="auto"/>
        <w:ind w:left="22"/>
        <w:rPr>
          <w:sz w:val="19"/>
          <w:szCs w:val="19"/>
        </w:rPr>
      </w:pPr>
      <w:r>
        <w:rPr>
          <w:b/>
          <w:bCs/>
          <w:spacing w:val="5"/>
          <w:sz w:val="19"/>
          <w:szCs w:val="19"/>
        </w:rPr>
        <w:t>致</w:t>
      </w:r>
      <w:r>
        <w:rPr>
          <w:b/>
          <w:bCs/>
          <w:spacing w:val="-1"/>
          <w:sz w:val="19"/>
          <w:szCs w:val="19"/>
        </w:rPr>
        <w:t>：（</w:t>
      </w:r>
      <w:r>
        <w:rPr>
          <w:b/>
          <w:bCs/>
          <w:spacing w:val="5"/>
          <w:sz w:val="19"/>
          <w:szCs w:val="19"/>
        </w:rPr>
        <w:t>招标人名称，以下简称贵方）</w:t>
      </w:r>
    </w:p>
    <w:p w14:paraId="27743540">
      <w:pPr>
        <w:pStyle w:val="17"/>
        <w:spacing w:before="75" w:line="286" w:lineRule="auto"/>
        <w:ind w:left="41" w:right="168" w:firstLine="401"/>
        <w:rPr>
          <w:sz w:val="19"/>
          <w:szCs w:val="19"/>
        </w:rPr>
      </w:pPr>
      <w:r>
        <w:rPr>
          <w:b/>
          <w:bCs/>
          <w:spacing w:val="7"/>
          <w:sz w:val="19"/>
          <w:szCs w:val="19"/>
        </w:rPr>
        <w:t>本保函作为贵方与（中</w:t>
      </w:r>
      <w:r>
        <w:rPr>
          <w:b/>
          <w:bCs/>
          <w:spacing w:val="6"/>
          <w:sz w:val="19"/>
          <w:szCs w:val="19"/>
        </w:rPr>
        <w:t>标人名称）就项目（以下简称项目</w:t>
      </w:r>
      <w:r>
        <w:rPr>
          <w:b/>
          <w:bCs/>
          <w:spacing w:val="8"/>
          <w:sz w:val="19"/>
          <w:szCs w:val="19"/>
        </w:rPr>
        <w:t>），</w:t>
      </w:r>
      <w:r>
        <w:rPr>
          <w:b/>
          <w:bCs/>
          <w:spacing w:val="6"/>
          <w:sz w:val="19"/>
          <w:szCs w:val="19"/>
        </w:rPr>
        <w:t>签订的——合</w:t>
      </w:r>
      <w:r>
        <w:rPr>
          <w:b/>
          <w:bCs/>
          <w:spacing w:val="7"/>
          <w:sz w:val="19"/>
          <w:szCs w:val="19"/>
        </w:rPr>
        <w:t>同的履约保函。我行同意为中标人出具本银行保函，其性质为见索即付的独</w:t>
      </w:r>
      <w:r>
        <w:rPr>
          <w:b/>
          <w:bCs/>
          <w:spacing w:val="6"/>
          <w:sz w:val="19"/>
          <w:szCs w:val="19"/>
        </w:rPr>
        <w:t>立保函。</w:t>
      </w:r>
    </w:p>
    <w:p w14:paraId="0DFF0F2B">
      <w:pPr>
        <w:pStyle w:val="17"/>
        <w:tabs>
          <w:tab w:val="left" w:pos="2313"/>
        </w:tabs>
        <w:spacing w:before="33" w:line="227" w:lineRule="auto"/>
        <w:ind w:left="434"/>
        <w:rPr>
          <w:sz w:val="19"/>
          <w:szCs w:val="19"/>
        </w:rPr>
      </w:pPr>
      <w:r>
        <w:rPr>
          <w:sz w:val="19"/>
          <w:szCs w:val="19"/>
          <w:u w:val="single"/>
        </w:rPr>
        <w:tab/>
      </w:r>
      <w:r>
        <w:rPr>
          <w:b/>
          <w:bCs/>
          <w:spacing w:val="8"/>
          <w:sz w:val="19"/>
          <w:szCs w:val="19"/>
        </w:rPr>
        <w:t>银行（以下简称本行）无条件地、不可撤销地保证本行及其继承者和</w:t>
      </w:r>
    </w:p>
    <w:p w14:paraId="4BD22D98">
      <w:pPr>
        <w:pStyle w:val="17"/>
        <w:spacing w:before="75" w:line="227" w:lineRule="auto"/>
        <w:ind w:left="26"/>
        <w:rPr>
          <w:sz w:val="19"/>
          <w:szCs w:val="19"/>
        </w:rPr>
      </w:pPr>
      <w:r>
        <w:rPr>
          <w:b/>
          <w:bCs/>
          <w:spacing w:val="7"/>
          <w:sz w:val="19"/>
          <w:szCs w:val="19"/>
        </w:rPr>
        <w:t>受托者无追索地向贵方支付履约保证金人民币（金额大小写</w:t>
      </w:r>
      <w:r>
        <w:rPr>
          <w:b/>
          <w:bCs/>
          <w:spacing w:val="17"/>
          <w:sz w:val="19"/>
          <w:szCs w:val="19"/>
        </w:rPr>
        <w:t>），</w:t>
      </w:r>
      <w:r>
        <w:rPr>
          <w:b/>
          <w:bCs/>
          <w:spacing w:val="7"/>
          <w:sz w:val="19"/>
          <w:szCs w:val="19"/>
        </w:rPr>
        <w:t>并以此约定如下：</w:t>
      </w:r>
    </w:p>
    <w:p w14:paraId="197160EB">
      <w:pPr>
        <w:pStyle w:val="17"/>
        <w:spacing w:before="76" w:line="228" w:lineRule="auto"/>
        <w:jc w:val="right"/>
        <w:rPr>
          <w:sz w:val="19"/>
          <w:szCs w:val="19"/>
        </w:rPr>
      </w:pPr>
      <w:r>
        <w:rPr>
          <w:b/>
          <w:bCs/>
          <w:spacing w:val="8"/>
          <w:sz w:val="19"/>
          <w:szCs w:val="19"/>
        </w:rPr>
        <w:t>（</w:t>
      </w:r>
      <w:r>
        <w:rPr>
          <w:rFonts w:ascii="Constantia" w:hAnsi="Constantia" w:eastAsia="Constantia" w:cs="Constantia"/>
          <w:b/>
          <w:bCs/>
          <w:spacing w:val="8"/>
          <w:sz w:val="19"/>
          <w:szCs w:val="19"/>
        </w:rPr>
        <w:t>1</w:t>
      </w:r>
      <w:r>
        <w:rPr>
          <w:b/>
          <w:bCs/>
          <w:spacing w:val="-7"/>
          <w:sz w:val="19"/>
          <w:szCs w:val="19"/>
        </w:rPr>
        <w:t>）（</w:t>
      </w:r>
      <w:r>
        <w:rPr>
          <w:b/>
          <w:bCs/>
          <w:spacing w:val="8"/>
          <w:sz w:val="19"/>
          <w:szCs w:val="19"/>
        </w:rPr>
        <w:t>中标人名称）未能忠实地履行所有合同文件的规定和双方此后一致同意</w:t>
      </w:r>
      <w:r>
        <w:rPr>
          <w:b/>
          <w:bCs/>
          <w:spacing w:val="7"/>
          <w:sz w:val="19"/>
          <w:szCs w:val="19"/>
        </w:rPr>
        <w:t>修改、</w:t>
      </w:r>
    </w:p>
    <w:p w14:paraId="60C429C6">
      <w:pPr>
        <w:pStyle w:val="17"/>
        <w:spacing w:before="74" w:line="285" w:lineRule="auto"/>
        <w:ind w:left="422" w:right="115"/>
        <w:rPr>
          <w:sz w:val="19"/>
          <w:szCs w:val="19"/>
        </w:rPr>
      </w:pPr>
      <w:r>
        <w:rPr>
          <w:b/>
          <w:bCs/>
          <w:spacing w:val="3"/>
          <w:sz w:val="19"/>
          <w:szCs w:val="19"/>
        </w:rPr>
        <w:t>补充等协议（以下简称违约</w:t>
      </w:r>
      <w:r>
        <w:rPr>
          <w:b/>
          <w:bCs/>
          <w:spacing w:val="25"/>
          <w:sz w:val="19"/>
          <w:szCs w:val="19"/>
        </w:rPr>
        <w:t>），</w:t>
      </w:r>
      <w:r>
        <w:rPr>
          <w:b/>
          <w:bCs/>
          <w:spacing w:val="3"/>
          <w:sz w:val="19"/>
          <w:szCs w:val="19"/>
        </w:rPr>
        <w:t>只要贵方确定，无论（中标人名称）有任何反对，</w:t>
      </w:r>
      <w:r>
        <w:rPr>
          <w:b/>
          <w:bCs/>
          <w:spacing w:val="8"/>
          <w:sz w:val="19"/>
          <w:szCs w:val="19"/>
        </w:rPr>
        <w:t>本行保证本行及其继承者和受托者在收到贵方第一次的表明</w:t>
      </w:r>
      <w:r>
        <w:rPr>
          <w:b/>
          <w:bCs/>
          <w:spacing w:val="7"/>
          <w:sz w:val="19"/>
          <w:szCs w:val="19"/>
        </w:rPr>
        <w:t>（中标人名称）违约的书面</w:t>
      </w:r>
      <w:r>
        <w:rPr>
          <w:b/>
          <w:bCs/>
          <w:spacing w:val="6"/>
          <w:sz w:val="19"/>
          <w:szCs w:val="19"/>
        </w:rPr>
        <w:t>通知后</w:t>
      </w:r>
      <w:r>
        <w:rPr>
          <w:rFonts w:ascii="Constantia" w:hAnsi="Constantia" w:eastAsia="Constantia" w:cs="Constantia"/>
          <w:b/>
          <w:bCs/>
          <w:spacing w:val="6"/>
          <w:sz w:val="19"/>
          <w:szCs w:val="19"/>
        </w:rPr>
        <w:t>7</w:t>
      </w:r>
      <w:r>
        <w:rPr>
          <w:b/>
          <w:bCs/>
          <w:spacing w:val="6"/>
          <w:sz w:val="19"/>
          <w:szCs w:val="19"/>
        </w:rPr>
        <w:t>日内，按贵方提出的上述金额和按该通知中规定的方式付给贵方。</w:t>
      </w:r>
    </w:p>
    <w:p w14:paraId="285C0CD9">
      <w:pPr>
        <w:pStyle w:val="17"/>
        <w:spacing w:before="53" w:line="227" w:lineRule="auto"/>
        <w:ind w:left="32"/>
        <w:rPr>
          <w:sz w:val="19"/>
          <w:szCs w:val="19"/>
        </w:rPr>
      </w:pPr>
      <w:r>
        <w:rPr>
          <w:b/>
          <w:bCs/>
          <w:spacing w:val="7"/>
          <w:sz w:val="19"/>
          <w:szCs w:val="19"/>
        </w:rPr>
        <w:t>（</w:t>
      </w:r>
      <w:r>
        <w:rPr>
          <w:rFonts w:ascii="Constantia" w:hAnsi="Constantia" w:eastAsia="Constantia" w:cs="Constantia"/>
          <w:b/>
          <w:bCs/>
          <w:spacing w:val="7"/>
          <w:sz w:val="19"/>
          <w:szCs w:val="19"/>
        </w:rPr>
        <w:t>2</w:t>
      </w:r>
      <w:r>
        <w:rPr>
          <w:b/>
          <w:bCs/>
          <w:spacing w:val="7"/>
          <w:sz w:val="19"/>
          <w:szCs w:val="19"/>
        </w:rPr>
        <w:t>）本保函任何支付应为免税，无论任何人以何种理由提出扣减现有或未来的税费、其它费用</w:t>
      </w:r>
    </w:p>
    <w:p w14:paraId="761F1B1C">
      <w:pPr>
        <w:pStyle w:val="17"/>
        <w:spacing w:before="75" w:line="227" w:lineRule="auto"/>
        <w:ind w:left="424"/>
        <w:rPr>
          <w:sz w:val="19"/>
          <w:szCs w:val="19"/>
        </w:rPr>
      </w:pPr>
      <w:r>
        <w:rPr>
          <w:b/>
          <w:bCs/>
          <w:spacing w:val="6"/>
          <w:sz w:val="19"/>
          <w:szCs w:val="19"/>
        </w:rPr>
        <w:t>或扣款，均不能从本保函中扣除。</w:t>
      </w:r>
    </w:p>
    <w:p w14:paraId="46FEB551">
      <w:pPr>
        <w:pStyle w:val="17"/>
        <w:spacing w:before="76" w:line="205" w:lineRule="auto"/>
        <w:ind w:left="32"/>
        <w:rPr>
          <w:sz w:val="19"/>
          <w:szCs w:val="19"/>
        </w:rPr>
      </w:pPr>
      <w:r>
        <w:rPr>
          <w:b/>
          <w:bCs/>
          <w:spacing w:val="8"/>
          <w:sz w:val="19"/>
          <w:szCs w:val="19"/>
        </w:rPr>
        <w:t>（</w:t>
      </w:r>
      <w:r>
        <w:rPr>
          <w:rFonts w:ascii="Constantia" w:hAnsi="Constantia" w:eastAsia="Constantia" w:cs="Constantia"/>
          <w:b/>
          <w:bCs/>
          <w:spacing w:val="8"/>
          <w:sz w:val="19"/>
          <w:szCs w:val="19"/>
        </w:rPr>
        <w:t>3</w:t>
      </w:r>
      <w:r>
        <w:rPr>
          <w:b/>
          <w:bCs/>
          <w:spacing w:val="8"/>
          <w:sz w:val="19"/>
          <w:szCs w:val="19"/>
        </w:rPr>
        <w:t>）本保函的规定构成本行无条件的、不可撤销</w:t>
      </w:r>
      <w:r>
        <w:rPr>
          <w:b/>
          <w:bCs/>
          <w:spacing w:val="7"/>
          <w:sz w:val="19"/>
          <w:szCs w:val="19"/>
        </w:rPr>
        <w:t>的直接义务。今后任何对合同条款的修改、贵</w:t>
      </w:r>
    </w:p>
    <w:p w14:paraId="54DC348C">
      <w:pPr>
        <w:pStyle w:val="17"/>
        <w:spacing w:before="98" w:line="291" w:lineRule="auto"/>
        <w:ind w:left="421" w:right="169" w:firstLine="1"/>
        <w:rPr>
          <w:sz w:val="19"/>
          <w:szCs w:val="19"/>
        </w:rPr>
      </w:pPr>
      <w:r>
        <w:rPr>
          <w:b/>
          <w:bCs/>
          <w:spacing w:val="5"/>
          <w:sz w:val="19"/>
          <w:szCs w:val="19"/>
        </w:rPr>
        <w:t>方在时间上的通融、其它宽容、让步或由贵方釆取的除了本款以外都适用的可能免除本行责任的任何删除或其它行为，均不能解除或免除本行在本保函的责任，但本行的担保责任以本</w:t>
      </w:r>
      <w:r>
        <w:rPr>
          <w:b/>
          <w:bCs/>
          <w:spacing w:val="6"/>
          <w:sz w:val="19"/>
          <w:szCs w:val="19"/>
        </w:rPr>
        <w:t>保函的担保金额及担保期限为限。</w:t>
      </w:r>
    </w:p>
    <w:p w14:paraId="1F15080B">
      <w:pPr>
        <w:pStyle w:val="17"/>
        <w:spacing w:before="34" w:line="209" w:lineRule="auto"/>
        <w:ind w:left="32"/>
        <w:rPr>
          <w:sz w:val="19"/>
          <w:szCs w:val="19"/>
        </w:rPr>
      </w:pPr>
      <w:r>
        <w:rPr>
          <w:b/>
          <w:bCs/>
          <w:spacing w:val="3"/>
          <w:sz w:val="19"/>
          <w:szCs w:val="19"/>
        </w:rPr>
        <w:t>（4）本保函开具生效,直至该项目合同规定的保证期期</w:t>
      </w:r>
      <w:r>
        <w:rPr>
          <w:b/>
          <w:bCs/>
          <w:spacing w:val="2"/>
          <w:sz w:val="19"/>
          <w:szCs w:val="19"/>
        </w:rPr>
        <w:t>满</w:t>
      </w:r>
      <w:r>
        <w:rPr>
          <w:b/>
          <w:bCs/>
          <w:i/>
          <w:iCs/>
          <w:spacing w:val="2"/>
          <w:szCs w:val="21"/>
          <w:u w:val="single"/>
        </w:rPr>
        <w:t>（质量保证期结束日）</w:t>
      </w:r>
      <w:r>
        <w:rPr>
          <w:b/>
          <w:bCs/>
          <w:spacing w:val="2"/>
          <w:sz w:val="19"/>
          <w:szCs w:val="19"/>
        </w:rPr>
        <w:t>前一直有效,但</w:t>
      </w:r>
    </w:p>
    <w:p w14:paraId="26B8B25A">
      <w:pPr>
        <w:pStyle w:val="17"/>
        <w:spacing w:before="72" w:line="227" w:lineRule="auto"/>
        <w:ind w:left="423"/>
        <w:rPr>
          <w:sz w:val="19"/>
          <w:szCs w:val="19"/>
        </w:rPr>
      </w:pPr>
      <w:r>
        <w:rPr>
          <w:b/>
          <w:bCs/>
          <w:spacing w:val="3"/>
          <w:sz w:val="19"/>
          <w:szCs w:val="19"/>
        </w:rPr>
        <w:t>本保函的有效期最晚不超过年月日。</w:t>
      </w:r>
    </w:p>
    <w:p w14:paraId="6761F548">
      <w:pPr>
        <w:pStyle w:val="17"/>
        <w:spacing w:before="78" w:line="205" w:lineRule="auto"/>
        <w:ind w:left="32"/>
        <w:rPr>
          <w:sz w:val="19"/>
          <w:szCs w:val="19"/>
        </w:rPr>
      </w:pPr>
      <w:r>
        <w:rPr>
          <w:b/>
          <w:bCs/>
          <w:spacing w:val="7"/>
          <w:sz w:val="19"/>
          <w:szCs w:val="19"/>
        </w:rPr>
        <w:t>（</w:t>
      </w:r>
      <w:r>
        <w:rPr>
          <w:rFonts w:ascii="Constantia" w:hAnsi="Constantia" w:eastAsia="Constantia" w:cs="Constantia"/>
          <w:b/>
          <w:bCs/>
          <w:spacing w:val="7"/>
          <w:sz w:val="19"/>
          <w:szCs w:val="19"/>
        </w:rPr>
        <w:t>5</w:t>
      </w:r>
      <w:r>
        <w:rPr>
          <w:b/>
          <w:bCs/>
          <w:spacing w:val="7"/>
          <w:sz w:val="19"/>
          <w:szCs w:val="19"/>
        </w:rPr>
        <w:t>）本保函未经本行同意不得转让。</w:t>
      </w:r>
    </w:p>
    <w:p w14:paraId="4AC04299">
      <w:pPr>
        <w:pStyle w:val="17"/>
        <w:spacing w:before="101" w:line="227" w:lineRule="auto"/>
        <w:ind w:left="32"/>
        <w:rPr>
          <w:sz w:val="19"/>
          <w:szCs w:val="19"/>
        </w:rPr>
      </w:pPr>
      <w:r>
        <w:rPr>
          <w:b/>
          <w:bCs/>
          <w:spacing w:val="7"/>
          <w:sz w:val="19"/>
          <w:szCs w:val="19"/>
        </w:rPr>
        <w:t>（</w:t>
      </w:r>
      <w:r>
        <w:rPr>
          <w:rFonts w:ascii="Constantia" w:hAnsi="Constantia" w:eastAsia="Constantia" w:cs="Constantia"/>
          <w:b/>
          <w:bCs/>
          <w:spacing w:val="7"/>
          <w:sz w:val="19"/>
          <w:szCs w:val="19"/>
        </w:rPr>
        <w:t>6</w:t>
      </w:r>
      <w:r>
        <w:rPr>
          <w:b/>
          <w:bCs/>
          <w:spacing w:val="7"/>
          <w:sz w:val="19"/>
          <w:szCs w:val="19"/>
        </w:rPr>
        <w:t>）本保函适用中华人民共和国法律，并按中华人民共和国法律解释。</w:t>
      </w:r>
    </w:p>
    <w:p w14:paraId="61888E71">
      <w:pPr>
        <w:pStyle w:val="17"/>
        <w:spacing w:before="80" w:line="210" w:lineRule="auto"/>
        <w:ind w:left="12"/>
        <w:rPr>
          <w:szCs w:val="21"/>
        </w:rPr>
      </w:pPr>
      <w:r>
        <w:rPr>
          <w:b/>
          <w:bCs/>
          <w:i/>
          <w:iCs/>
          <w:spacing w:val="-8"/>
          <w:szCs w:val="21"/>
        </w:rPr>
        <w:t>（斜体字处根据实际业务情况填写）</w:t>
      </w:r>
    </w:p>
    <w:p w14:paraId="36300FD6">
      <w:pPr>
        <w:pStyle w:val="17"/>
        <w:tabs>
          <w:tab w:val="left" w:pos="8320"/>
        </w:tabs>
        <w:spacing w:before="77" w:line="300" w:lineRule="auto"/>
        <w:ind w:left="3386" w:right="165" w:firstLine="17"/>
        <w:rPr>
          <w:sz w:val="19"/>
          <w:szCs w:val="19"/>
        </w:rPr>
      </w:pPr>
      <w:r>
        <w:rPr>
          <w:b/>
          <w:bCs/>
          <w:spacing w:val="3"/>
          <w:sz w:val="19"/>
          <w:szCs w:val="19"/>
        </w:rPr>
        <w:t>出证行名称：</w:t>
      </w:r>
      <w:r>
        <w:rPr>
          <w:sz w:val="19"/>
          <w:szCs w:val="19"/>
          <w:u w:val="single"/>
        </w:rPr>
        <w:tab/>
      </w:r>
      <w:r>
        <w:rPr>
          <w:b/>
          <w:bCs/>
          <w:spacing w:val="6"/>
          <w:sz w:val="19"/>
          <w:szCs w:val="19"/>
        </w:rPr>
        <w:t>签名（或签章</w:t>
      </w:r>
      <w:r>
        <w:rPr>
          <w:b/>
          <w:bCs/>
          <w:spacing w:val="10"/>
          <w:sz w:val="19"/>
          <w:szCs w:val="19"/>
        </w:rPr>
        <w:t>）：</w:t>
      </w:r>
      <w:r>
        <w:rPr>
          <w:sz w:val="19"/>
          <w:szCs w:val="19"/>
          <w:u w:val="single"/>
        </w:rPr>
        <w:tab/>
      </w:r>
      <w:r>
        <w:rPr>
          <w:b/>
          <w:bCs/>
          <w:spacing w:val="7"/>
          <w:sz w:val="19"/>
          <w:szCs w:val="19"/>
        </w:rPr>
        <w:t>（印刷姓名和职务）</w:t>
      </w:r>
      <w:r>
        <w:rPr>
          <w:sz w:val="19"/>
          <w:szCs w:val="19"/>
          <w:u w:val="single"/>
        </w:rPr>
        <w:tab/>
      </w:r>
      <w:r>
        <w:rPr>
          <w:b/>
          <w:bCs/>
          <w:spacing w:val="5"/>
          <w:sz w:val="19"/>
          <w:szCs w:val="19"/>
        </w:rPr>
        <w:t>公章：</w:t>
      </w:r>
      <w:r>
        <w:rPr>
          <w:sz w:val="19"/>
          <w:szCs w:val="19"/>
          <w:u w:val="single"/>
        </w:rPr>
        <w:tab/>
      </w:r>
      <w:r>
        <w:rPr>
          <w:b/>
          <w:bCs/>
          <w:spacing w:val="5"/>
          <w:sz w:val="19"/>
          <w:szCs w:val="19"/>
        </w:rPr>
        <w:t>地址：</w:t>
      </w:r>
      <w:r>
        <w:rPr>
          <w:sz w:val="19"/>
          <w:szCs w:val="19"/>
          <w:u w:val="single"/>
        </w:rPr>
        <w:tab/>
      </w:r>
      <w:r>
        <w:rPr>
          <w:b/>
          <w:bCs/>
          <w:spacing w:val="6"/>
          <w:sz w:val="19"/>
          <w:szCs w:val="19"/>
        </w:rPr>
        <w:t>邮政编码：</w:t>
      </w:r>
      <w:r>
        <w:rPr>
          <w:sz w:val="19"/>
          <w:szCs w:val="19"/>
          <w:u w:val="single"/>
        </w:rPr>
        <w:tab/>
      </w:r>
      <w:r>
        <w:rPr>
          <w:b/>
          <w:bCs/>
          <w:spacing w:val="4"/>
          <w:sz w:val="19"/>
          <w:szCs w:val="19"/>
        </w:rPr>
        <w:t>电话：</w:t>
      </w:r>
    </w:p>
    <w:p w14:paraId="218AEE1D">
      <w:pPr>
        <w:spacing w:line="247" w:lineRule="auto"/>
        <w:rPr>
          <w:rFonts w:ascii="Arial"/>
        </w:rPr>
      </w:pPr>
    </w:p>
    <w:p w14:paraId="03A28426">
      <w:pPr>
        <w:spacing w:line="247" w:lineRule="auto"/>
        <w:rPr>
          <w:rFonts w:ascii="Arial"/>
        </w:rPr>
      </w:pPr>
    </w:p>
    <w:p w14:paraId="6D0A9D85">
      <w:pPr>
        <w:spacing w:line="247" w:lineRule="auto"/>
        <w:rPr>
          <w:rFonts w:ascii="Arial"/>
        </w:rPr>
      </w:pPr>
    </w:p>
    <w:p w14:paraId="702B14A6">
      <w:pPr>
        <w:spacing w:line="247" w:lineRule="auto"/>
        <w:rPr>
          <w:rFonts w:ascii="Arial"/>
        </w:rPr>
      </w:pPr>
    </w:p>
    <w:p w14:paraId="51D5153B">
      <w:pPr>
        <w:spacing w:line="247" w:lineRule="auto"/>
        <w:rPr>
          <w:rFonts w:ascii="Arial"/>
        </w:rPr>
      </w:pPr>
    </w:p>
    <w:p w14:paraId="43E25527">
      <w:pPr>
        <w:spacing w:line="247" w:lineRule="auto"/>
        <w:rPr>
          <w:rFonts w:ascii="Arial"/>
        </w:rPr>
      </w:pPr>
    </w:p>
    <w:p w14:paraId="69369BAE">
      <w:pPr>
        <w:spacing w:line="247" w:lineRule="auto"/>
        <w:rPr>
          <w:rFonts w:ascii="Arial"/>
        </w:rPr>
      </w:pPr>
    </w:p>
    <w:p w14:paraId="77C3A442">
      <w:pPr>
        <w:spacing w:line="247" w:lineRule="auto"/>
        <w:rPr>
          <w:rFonts w:ascii="Arial"/>
        </w:rPr>
      </w:pPr>
    </w:p>
    <w:p w14:paraId="38B02CFD">
      <w:pPr>
        <w:spacing w:line="247" w:lineRule="auto"/>
        <w:rPr>
          <w:rFonts w:ascii="Arial"/>
        </w:rPr>
      </w:pPr>
    </w:p>
    <w:p w14:paraId="36A4F226">
      <w:pPr>
        <w:spacing w:line="247" w:lineRule="auto"/>
        <w:rPr>
          <w:rFonts w:ascii="Arial"/>
        </w:rPr>
      </w:pPr>
    </w:p>
    <w:p w14:paraId="1D2BE8B9">
      <w:pPr>
        <w:pStyle w:val="17"/>
        <w:spacing w:before="130" w:line="360" w:lineRule="exact"/>
        <w:ind w:left="2639"/>
        <w:rPr>
          <w:sz w:val="22"/>
          <w:szCs w:val="22"/>
        </w:rPr>
      </w:pPr>
      <w:r>
        <w:rPr>
          <w:b/>
          <w:bCs/>
          <w:spacing w:val="-3"/>
          <w:sz w:val="22"/>
          <w:szCs w:val="22"/>
        </w:rPr>
        <w:br w:type="page"/>
      </w:r>
      <w:r>
        <w:rPr>
          <w:b/>
          <w:bCs/>
          <w:spacing w:val="-3"/>
          <w:sz w:val="22"/>
          <w:szCs w:val="22"/>
        </w:rPr>
        <w:t>投标履约保险凭证（电子保函）</w:t>
      </w:r>
    </w:p>
    <w:p w14:paraId="6C82E915">
      <w:pPr>
        <w:spacing w:line="360" w:lineRule="exact"/>
        <w:rPr>
          <w:rFonts w:ascii="Arial"/>
        </w:rPr>
      </w:pPr>
    </w:p>
    <w:p w14:paraId="4F5B9EEE">
      <w:pPr>
        <w:pStyle w:val="17"/>
        <w:spacing w:before="62" w:line="360" w:lineRule="exact"/>
        <w:ind w:left="21"/>
        <w:rPr>
          <w:sz w:val="19"/>
          <w:szCs w:val="19"/>
        </w:rPr>
      </w:pPr>
      <w:r>
        <w:rPr>
          <w:b/>
          <w:bCs/>
          <w:sz w:val="19"/>
          <w:szCs w:val="19"/>
        </w:rPr>
        <w:t>被保险人</w:t>
      </w:r>
      <w:r>
        <w:rPr>
          <w:b/>
          <w:bCs/>
          <w:spacing w:val="-8"/>
          <w:sz w:val="19"/>
          <w:szCs w:val="19"/>
        </w:rPr>
        <w:t>：（</w:t>
      </w:r>
      <w:r>
        <w:rPr>
          <w:b/>
          <w:bCs/>
          <w:sz w:val="19"/>
          <w:szCs w:val="19"/>
        </w:rPr>
        <w:t>招标人名称</w:t>
      </w:r>
      <w:r>
        <w:rPr>
          <w:b/>
          <w:bCs/>
          <w:spacing w:val="-8"/>
          <w:sz w:val="19"/>
          <w:szCs w:val="19"/>
        </w:rPr>
        <w:t>）：</w:t>
      </w:r>
    </w:p>
    <w:p w14:paraId="5DA79996">
      <w:pPr>
        <w:pStyle w:val="17"/>
        <w:spacing w:before="229" w:line="360" w:lineRule="exact"/>
        <w:ind w:left="23" w:right="87" w:firstLine="379"/>
        <w:rPr>
          <w:sz w:val="19"/>
          <w:szCs w:val="19"/>
        </w:rPr>
      </w:pPr>
      <w:r>
        <w:rPr>
          <w:b/>
          <w:bCs/>
          <w:spacing w:val="1"/>
          <w:sz w:val="19"/>
          <w:szCs w:val="19"/>
        </w:rPr>
        <w:t>鉴于（以下简称</w:t>
      </w:r>
      <w:r>
        <w:rPr>
          <w:rFonts w:ascii="Constantia" w:hAnsi="Constantia" w:eastAsia="Constantia" w:cs="Constantia"/>
          <w:b/>
          <w:bCs/>
          <w:spacing w:val="1"/>
          <w:sz w:val="19"/>
          <w:szCs w:val="19"/>
        </w:rPr>
        <w:t>“</w:t>
      </w:r>
      <w:r>
        <w:rPr>
          <w:b/>
          <w:bCs/>
          <w:spacing w:val="1"/>
          <w:sz w:val="19"/>
          <w:szCs w:val="19"/>
        </w:rPr>
        <w:t>被保险人</w:t>
      </w:r>
      <w:r>
        <w:rPr>
          <w:rFonts w:ascii="Constantia" w:hAnsi="Constantia" w:eastAsia="Constantia" w:cs="Constantia"/>
          <w:b/>
          <w:bCs/>
          <w:spacing w:val="1"/>
          <w:sz w:val="19"/>
          <w:szCs w:val="19"/>
        </w:rPr>
        <w:t>”</w:t>
      </w:r>
      <w:r>
        <w:rPr>
          <w:b/>
          <w:bCs/>
          <w:spacing w:val="1"/>
          <w:sz w:val="19"/>
          <w:szCs w:val="19"/>
        </w:rPr>
        <w:t>）接受（以下称</w:t>
      </w:r>
      <w:r>
        <w:rPr>
          <w:rFonts w:ascii="Constantia" w:hAnsi="Constantia" w:eastAsia="Constantia" w:cs="Constantia"/>
          <w:b/>
          <w:bCs/>
          <w:spacing w:val="1"/>
          <w:sz w:val="19"/>
          <w:szCs w:val="19"/>
        </w:rPr>
        <w:t>“</w:t>
      </w:r>
      <w:r>
        <w:rPr>
          <w:b/>
          <w:bCs/>
          <w:spacing w:val="1"/>
          <w:sz w:val="19"/>
          <w:szCs w:val="19"/>
        </w:rPr>
        <w:t>投保人</w:t>
      </w:r>
      <w:r>
        <w:rPr>
          <w:rFonts w:ascii="Constantia" w:hAnsi="Constantia" w:eastAsia="Constantia" w:cs="Constantia"/>
          <w:b/>
          <w:bCs/>
          <w:spacing w:val="1"/>
          <w:sz w:val="19"/>
          <w:szCs w:val="19"/>
        </w:rPr>
        <w:t>”</w:t>
      </w:r>
      <w:r>
        <w:rPr>
          <w:b/>
          <w:bCs/>
          <w:spacing w:val="1"/>
          <w:sz w:val="19"/>
          <w:szCs w:val="19"/>
        </w:rPr>
        <w:t>）于</w:t>
      </w:r>
      <w:r>
        <w:rPr>
          <w:rFonts w:ascii="Constantia" w:hAnsi="Constantia" w:eastAsia="Constantia" w:cs="Constantia"/>
          <w:b/>
          <w:bCs/>
          <w:spacing w:val="1"/>
          <w:sz w:val="19"/>
          <w:szCs w:val="19"/>
        </w:rPr>
        <w:t xml:space="preserve">** </w:t>
      </w:r>
      <w:r>
        <w:rPr>
          <w:b/>
          <w:bCs/>
          <w:sz w:val="19"/>
          <w:szCs w:val="19"/>
        </w:rPr>
        <w:t>年</w:t>
      </w:r>
      <w:r>
        <w:rPr>
          <w:rFonts w:ascii="Constantia" w:hAnsi="Constantia" w:eastAsia="Constantia" w:cs="Constantia"/>
          <w:b/>
          <w:bCs/>
          <w:sz w:val="19"/>
          <w:szCs w:val="19"/>
        </w:rPr>
        <w:t>**</w:t>
      </w:r>
      <w:r>
        <w:rPr>
          <w:b/>
          <w:bCs/>
          <w:sz w:val="19"/>
          <w:szCs w:val="19"/>
        </w:rPr>
        <w:t>月</w:t>
      </w:r>
      <w:r>
        <w:rPr>
          <w:rFonts w:ascii="Constantia" w:hAnsi="Constantia" w:eastAsia="Constantia" w:cs="Constantia"/>
          <w:b/>
          <w:bCs/>
          <w:sz w:val="19"/>
          <w:szCs w:val="19"/>
        </w:rPr>
        <w:t>**</w:t>
      </w:r>
      <w:r>
        <w:rPr>
          <w:b/>
          <w:bCs/>
          <w:sz w:val="19"/>
          <w:szCs w:val="19"/>
        </w:rPr>
        <w:t>日参加的投标，并向我方</w:t>
      </w:r>
      <w:r>
        <w:rPr>
          <w:b/>
          <w:bCs/>
          <w:spacing w:val="-1"/>
          <w:sz w:val="19"/>
          <w:szCs w:val="19"/>
        </w:rPr>
        <w:t>投保投标履约保证保险（保险单号</w:t>
      </w:r>
      <w:r>
        <w:rPr>
          <w:b/>
          <w:bCs/>
          <w:spacing w:val="-2"/>
          <w:sz w:val="19"/>
          <w:szCs w:val="19"/>
        </w:rPr>
        <w:t>）。我方愿意不可撤销地就投保人参加本项目</w:t>
      </w:r>
      <w:r>
        <w:rPr>
          <w:b/>
          <w:bCs/>
          <w:spacing w:val="-3"/>
          <w:sz w:val="19"/>
          <w:szCs w:val="19"/>
        </w:rPr>
        <w:t>投标，向被保险人提供如下投标保证保险。</w:t>
      </w:r>
    </w:p>
    <w:p w14:paraId="697EE451">
      <w:pPr>
        <w:pStyle w:val="17"/>
        <w:spacing w:line="360" w:lineRule="exact"/>
        <w:ind w:left="456"/>
        <w:rPr>
          <w:sz w:val="19"/>
          <w:szCs w:val="19"/>
        </w:rPr>
      </w:pPr>
      <w:r>
        <w:rPr>
          <w:rFonts w:ascii="Constantia" w:hAnsi="Constantia" w:eastAsia="Constantia" w:cs="Constantia"/>
          <w:b/>
          <w:bCs/>
          <w:spacing w:val="-1"/>
          <w:sz w:val="19"/>
          <w:szCs w:val="19"/>
        </w:rPr>
        <w:t xml:space="preserve">1.  </w:t>
      </w:r>
      <w:r>
        <w:rPr>
          <w:b/>
          <w:bCs/>
          <w:spacing w:val="-1"/>
          <w:sz w:val="19"/>
          <w:szCs w:val="19"/>
        </w:rPr>
        <w:t>保险金额人民币（大写）元(￥:)。</w:t>
      </w:r>
    </w:p>
    <w:p w14:paraId="23002495">
      <w:pPr>
        <w:pStyle w:val="17"/>
        <w:spacing w:before="242" w:line="360" w:lineRule="exact"/>
        <w:ind w:left="438"/>
        <w:rPr>
          <w:sz w:val="19"/>
          <w:szCs w:val="19"/>
        </w:rPr>
      </w:pPr>
      <w:r>
        <w:rPr>
          <w:rFonts w:ascii="Constantia" w:hAnsi="Constantia" w:eastAsia="Constantia" w:cs="Constantia"/>
          <w:b/>
          <w:bCs/>
          <w:spacing w:val="-2"/>
          <w:sz w:val="19"/>
          <w:szCs w:val="19"/>
        </w:rPr>
        <w:t xml:space="preserve">2.  </w:t>
      </w:r>
      <w:r>
        <w:rPr>
          <w:b/>
          <w:bCs/>
          <w:spacing w:val="-2"/>
          <w:sz w:val="19"/>
          <w:szCs w:val="19"/>
        </w:rPr>
        <w:t>保险有效期，自本次项目招标文件中约</w:t>
      </w:r>
      <w:r>
        <w:rPr>
          <w:b/>
          <w:bCs/>
          <w:spacing w:val="-3"/>
          <w:sz w:val="19"/>
          <w:szCs w:val="19"/>
        </w:rPr>
        <w:t>定的投标人（投保人）提交投标文件的截止之日起，</w:t>
      </w:r>
    </w:p>
    <w:p w14:paraId="08BCCDC1">
      <w:pPr>
        <w:pStyle w:val="17"/>
        <w:spacing w:before="244" w:line="360" w:lineRule="exact"/>
        <w:ind w:left="22" w:right="49"/>
        <w:rPr>
          <w:sz w:val="19"/>
          <w:szCs w:val="19"/>
        </w:rPr>
      </w:pPr>
      <w:r>
        <w:rPr>
          <w:b/>
          <w:bCs/>
          <w:spacing w:val="-3"/>
          <w:sz w:val="19"/>
          <w:szCs w:val="19"/>
        </w:rPr>
        <w:t>至招标人与中标人（投保人）签订书面合同之日止，若投标</w:t>
      </w:r>
      <w:r>
        <w:rPr>
          <w:b/>
          <w:bCs/>
          <w:spacing w:val="-4"/>
          <w:sz w:val="19"/>
          <w:szCs w:val="19"/>
        </w:rPr>
        <w:t>人（投保人）未中标则保险期间终止日期</w:t>
      </w:r>
      <w:r>
        <w:rPr>
          <w:b/>
          <w:bCs/>
          <w:spacing w:val="-3"/>
          <w:sz w:val="19"/>
          <w:szCs w:val="19"/>
        </w:rPr>
        <w:t>为招标结果公示之日止。</w:t>
      </w:r>
    </w:p>
    <w:p w14:paraId="3FC1CC02">
      <w:pPr>
        <w:pStyle w:val="17"/>
        <w:spacing w:before="27" w:line="360" w:lineRule="exact"/>
        <w:ind w:left="21" w:right="46" w:firstLine="420"/>
        <w:rPr>
          <w:sz w:val="19"/>
          <w:szCs w:val="19"/>
        </w:rPr>
      </w:pPr>
      <w:r>
        <w:rPr>
          <w:rFonts w:ascii="Constantia" w:hAnsi="Constantia" w:eastAsia="Constantia" w:cs="Constantia"/>
          <w:b/>
          <w:bCs/>
          <w:spacing w:val="-2"/>
          <w:sz w:val="19"/>
          <w:szCs w:val="19"/>
        </w:rPr>
        <w:t xml:space="preserve">3.  </w:t>
      </w:r>
      <w:r>
        <w:rPr>
          <w:b/>
          <w:bCs/>
          <w:spacing w:val="-2"/>
          <w:sz w:val="19"/>
          <w:szCs w:val="19"/>
        </w:rPr>
        <w:t>保险责任：在保险期间内，投保人在参与保险单载明的招标项目竞标过程中，因下列情形给</w:t>
      </w:r>
      <w:r>
        <w:rPr>
          <w:b/>
          <w:bCs/>
          <w:spacing w:val="-3"/>
          <w:sz w:val="19"/>
          <w:szCs w:val="19"/>
        </w:rPr>
        <w:t>被保险人造成经济损失的，被保险人可向保险人提出索赔，保险人按照本</w:t>
      </w:r>
      <w:r>
        <w:rPr>
          <w:b/>
          <w:bCs/>
          <w:spacing w:val="-4"/>
          <w:sz w:val="19"/>
          <w:szCs w:val="19"/>
        </w:rPr>
        <w:t>保险合同的约定对被保险人</w:t>
      </w:r>
      <w:r>
        <w:rPr>
          <w:b/>
          <w:bCs/>
          <w:spacing w:val="-3"/>
          <w:sz w:val="19"/>
          <w:szCs w:val="19"/>
        </w:rPr>
        <w:t>的经济损失承担赔偿责任：</w:t>
      </w:r>
    </w:p>
    <w:p w14:paraId="17345552">
      <w:pPr>
        <w:pStyle w:val="17"/>
        <w:spacing w:before="28" w:line="360" w:lineRule="exact"/>
        <w:ind w:left="446"/>
        <w:jc w:val="left"/>
        <w:rPr>
          <w:b/>
          <w:bCs/>
          <w:spacing w:val="-3"/>
          <w:sz w:val="19"/>
          <w:szCs w:val="19"/>
        </w:rPr>
      </w:pPr>
      <w:r>
        <w:rPr>
          <w:b/>
          <w:bCs/>
          <w:spacing w:val="-2"/>
          <w:sz w:val="19"/>
          <w:szCs w:val="19"/>
        </w:rPr>
        <w:t>（一）投标截止后投保人未经被保险人同意或违反招标文件撤销投</w:t>
      </w:r>
      <w:r>
        <w:rPr>
          <w:b/>
          <w:bCs/>
          <w:spacing w:val="-3"/>
          <w:sz w:val="19"/>
          <w:szCs w:val="19"/>
        </w:rPr>
        <w:t>标文件；</w:t>
      </w:r>
    </w:p>
    <w:p w14:paraId="409CD6F2">
      <w:pPr>
        <w:pStyle w:val="17"/>
        <w:spacing w:before="28" w:line="360" w:lineRule="exact"/>
        <w:ind w:left="446"/>
        <w:jc w:val="left"/>
        <w:rPr>
          <w:sz w:val="19"/>
          <w:szCs w:val="19"/>
        </w:rPr>
      </w:pPr>
      <w:r>
        <w:rPr>
          <w:b/>
          <w:bCs/>
          <w:spacing w:val="-3"/>
          <w:sz w:val="19"/>
          <w:szCs w:val="19"/>
        </w:rPr>
        <w:t>（二）投保人收到被保险人发出的中标通知后，未能或拒绝</w:t>
      </w:r>
      <w:r>
        <w:rPr>
          <w:b/>
          <w:bCs/>
          <w:spacing w:val="-4"/>
          <w:sz w:val="19"/>
          <w:szCs w:val="19"/>
        </w:rPr>
        <w:t>在招标文件规定的期限内签订合同；</w:t>
      </w:r>
    </w:p>
    <w:p w14:paraId="150CA136">
      <w:pPr>
        <w:pStyle w:val="17"/>
        <w:spacing w:before="242" w:line="360" w:lineRule="exact"/>
        <w:ind w:left="20" w:right="56" w:firstLine="425"/>
        <w:rPr>
          <w:sz w:val="19"/>
          <w:szCs w:val="19"/>
        </w:rPr>
      </w:pPr>
      <w:r>
        <w:rPr>
          <w:b/>
          <w:bCs/>
          <w:spacing w:val="-5"/>
          <w:sz w:val="19"/>
          <w:szCs w:val="19"/>
        </w:rPr>
        <w:t>（三）投保人收到被保险人发出的中标通知后，未能或拒绝在招标文件规定的期限内根据招标文</w:t>
      </w:r>
      <w:r>
        <w:rPr>
          <w:b/>
          <w:bCs/>
          <w:spacing w:val="-4"/>
          <w:sz w:val="19"/>
          <w:szCs w:val="19"/>
        </w:rPr>
        <w:t>件要求提供履约保证金</w:t>
      </w:r>
      <w:r>
        <w:rPr>
          <w:rFonts w:ascii="Constantia" w:hAnsi="Constantia" w:eastAsia="Constantia" w:cs="Constantia"/>
          <w:b/>
          <w:bCs/>
          <w:spacing w:val="-4"/>
          <w:sz w:val="19"/>
          <w:szCs w:val="19"/>
        </w:rPr>
        <w:t>/</w:t>
      </w:r>
      <w:r>
        <w:rPr>
          <w:b/>
          <w:bCs/>
          <w:spacing w:val="-4"/>
          <w:sz w:val="19"/>
          <w:szCs w:val="19"/>
        </w:rPr>
        <w:t>银行保函</w:t>
      </w:r>
      <w:r>
        <w:rPr>
          <w:rFonts w:ascii="Constantia" w:hAnsi="Constantia" w:eastAsia="Constantia" w:cs="Constantia"/>
          <w:b/>
          <w:bCs/>
          <w:spacing w:val="-4"/>
          <w:sz w:val="19"/>
          <w:szCs w:val="19"/>
        </w:rPr>
        <w:t>/</w:t>
      </w:r>
      <w:r>
        <w:rPr>
          <w:b/>
          <w:bCs/>
          <w:spacing w:val="-4"/>
          <w:sz w:val="19"/>
          <w:szCs w:val="19"/>
        </w:rPr>
        <w:t>履约保证</w:t>
      </w:r>
      <w:r>
        <w:rPr>
          <w:b/>
          <w:bCs/>
          <w:spacing w:val="-5"/>
          <w:sz w:val="19"/>
          <w:szCs w:val="19"/>
        </w:rPr>
        <w:t>保险。</w:t>
      </w:r>
    </w:p>
    <w:p w14:paraId="303BEB60">
      <w:pPr>
        <w:pStyle w:val="17"/>
        <w:spacing w:before="69" w:line="360" w:lineRule="exact"/>
        <w:ind w:left="21" w:right="42" w:firstLine="419"/>
        <w:rPr>
          <w:sz w:val="19"/>
          <w:szCs w:val="19"/>
        </w:rPr>
      </w:pPr>
      <w:r>
        <w:rPr>
          <w:rFonts w:ascii="Calibri" w:hAnsi="Calibri" w:eastAsia="Calibri" w:cs="Calibri"/>
          <w:b/>
          <w:bCs/>
          <w:spacing w:val="-3"/>
          <w:sz w:val="19"/>
          <w:szCs w:val="19"/>
        </w:rPr>
        <w:t>4.</w:t>
      </w:r>
      <w:r>
        <w:rPr>
          <w:b/>
          <w:bCs/>
          <w:spacing w:val="-3"/>
          <w:sz w:val="19"/>
          <w:szCs w:val="19"/>
        </w:rPr>
        <w:t>其他经保险人同意，并于保险单中载明的，投标人违反招标投标文件约定致被保险人遭受</w:t>
      </w:r>
      <w:r>
        <w:rPr>
          <w:b/>
          <w:bCs/>
          <w:spacing w:val="-4"/>
          <w:sz w:val="19"/>
          <w:szCs w:val="19"/>
        </w:rPr>
        <w:t>经济</w:t>
      </w:r>
      <w:r>
        <w:rPr>
          <w:b/>
          <w:bCs/>
          <w:spacing w:val="-3"/>
          <w:sz w:val="19"/>
          <w:szCs w:val="19"/>
        </w:rPr>
        <w:t>损失的情形。</w:t>
      </w:r>
    </w:p>
    <w:p w14:paraId="4A2C5994">
      <w:pPr>
        <w:pStyle w:val="17"/>
        <w:spacing w:before="28" w:line="360" w:lineRule="exact"/>
        <w:rPr>
          <w:sz w:val="19"/>
          <w:szCs w:val="19"/>
        </w:rPr>
      </w:pPr>
      <w:r>
        <w:rPr>
          <w:b/>
          <w:bCs/>
          <w:spacing w:val="-4"/>
          <w:sz w:val="19"/>
          <w:szCs w:val="19"/>
        </w:rPr>
        <w:t>说明：</w:t>
      </w:r>
      <w:r>
        <w:rPr>
          <w:rFonts w:ascii="Calibri" w:hAnsi="Calibri" w:eastAsia="Calibri" w:cs="Calibri"/>
          <w:b/>
          <w:bCs/>
          <w:spacing w:val="-4"/>
          <w:sz w:val="19"/>
          <w:szCs w:val="19"/>
        </w:rPr>
        <w:t>1</w:t>
      </w:r>
      <w:r>
        <w:rPr>
          <w:b/>
          <w:bCs/>
          <w:spacing w:val="-4"/>
          <w:sz w:val="19"/>
          <w:szCs w:val="19"/>
        </w:rPr>
        <w:t>、投保人中标后未按招标文件规定缴纳中标</w:t>
      </w:r>
      <w:r>
        <w:rPr>
          <w:b/>
          <w:bCs/>
          <w:spacing w:val="-5"/>
          <w:sz w:val="19"/>
          <w:szCs w:val="19"/>
        </w:rPr>
        <w:t>服务费，招标代理机构可向保险人提出索赔；</w:t>
      </w:r>
    </w:p>
    <w:p w14:paraId="1D9B0ED9">
      <w:pPr>
        <w:pStyle w:val="17"/>
        <w:spacing w:before="237" w:line="360" w:lineRule="exact"/>
        <w:ind w:left="22" w:right="55" w:firstLine="1"/>
        <w:rPr>
          <w:sz w:val="19"/>
          <w:szCs w:val="19"/>
        </w:rPr>
      </w:pPr>
      <w:r>
        <w:rPr>
          <w:rFonts w:ascii="Calibri" w:hAnsi="Calibri" w:eastAsia="Calibri" w:cs="Calibri"/>
          <w:b/>
          <w:bCs/>
          <w:spacing w:val="-3"/>
          <w:sz w:val="19"/>
          <w:szCs w:val="19"/>
        </w:rPr>
        <w:t>2</w:t>
      </w:r>
      <w:r>
        <w:rPr>
          <w:b/>
          <w:bCs/>
          <w:spacing w:val="-3"/>
          <w:sz w:val="19"/>
          <w:szCs w:val="19"/>
        </w:rPr>
        <w:t>、发生保险事故后，招标代理机构有权代表被保</w:t>
      </w:r>
      <w:r>
        <w:rPr>
          <w:b/>
          <w:bCs/>
          <w:spacing w:val="-4"/>
          <w:sz w:val="19"/>
          <w:szCs w:val="19"/>
        </w:rPr>
        <w:t>险人向保险人提出索赔；</w:t>
      </w:r>
      <w:r>
        <w:rPr>
          <w:rFonts w:ascii="Calibri" w:hAnsi="Calibri" w:eastAsia="Calibri" w:cs="Calibri"/>
          <w:b/>
          <w:bCs/>
          <w:spacing w:val="-4"/>
          <w:sz w:val="19"/>
          <w:szCs w:val="19"/>
        </w:rPr>
        <w:t>3</w:t>
      </w:r>
      <w:r>
        <w:rPr>
          <w:b/>
          <w:bCs/>
          <w:spacing w:val="-4"/>
          <w:sz w:val="19"/>
          <w:szCs w:val="19"/>
        </w:rPr>
        <w:t>、保险责任开始后，投保</w:t>
      </w:r>
      <w:r>
        <w:rPr>
          <w:b/>
          <w:bCs/>
          <w:spacing w:val="-2"/>
          <w:sz w:val="19"/>
          <w:szCs w:val="19"/>
        </w:rPr>
        <w:t>人不得退保。本保险项下所有权利和义务均受中华人民共和国法律管辖和制约。</w:t>
      </w:r>
    </w:p>
    <w:p w14:paraId="205CECE5">
      <w:pPr>
        <w:pStyle w:val="17"/>
        <w:spacing w:before="31" w:line="360" w:lineRule="exact"/>
        <w:ind w:right="58"/>
        <w:jc w:val="center"/>
        <w:rPr>
          <w:sz w:val="19"/>
          <w:szCs w:val="19"/>
        </w:rPr>
      </w:pPr>
      <w:r>
        <w:rPr>
          <w:b/>
          <w:bCs/>
          <w:spacing w:val="-9"/>
          <w:sz w:val="19"/>
          <w:szCs w:val="19"/>
        </w:rPr>
        <w:t>保险人名称：</w:t>
      </w:r>
    </w:p>
    <w:p w14:paraId="6CF3991A">
      <w:pPr>
        <w:pStyle w:val="17"/>
        <w:spacing w:before="31" w:line="360" w:lineRule="exact"/>
        <w:ind w:right="58"/>
        <w:jc w:val="center"/>
        <w:rPr>
          <w:sz w:val="19"/>
          <w:szCs w:val="19"/>
        </w:rPr>
      </w:pPr>
      <w:r>
        <w:rPr>
          <w:b/>
          <w:bCs/>
          <w:spacing w:val="-2"/>
          <w:sz w:val="19"/>
          <w:szCs w:val="19"/>
        </w:rPr>
        <w:t>法定代表人或其委托代理人</w:t>
      </w:r>
      <w:r>
        <w:rPr>
          <w:b/>
          <w:bCs/>
          <w:spacing w:val="-10"/>
          <w:sz w:val="19"/>
          <w:szCs w:val="19"/>
        </w:rPr>
        <w:t>：（</w:t>
      </w:r>
      <w:r>
        <w:rPr>
          <w:b/>
          <w:bCs/>
          <w:spacing w:val="-2"/>
          <w:sz w:val="19"/>
          <w:szCs w:val="19"/>
        </w:rPr>
        <w:t>签字或盖章）</w:t>
      </w:r>
    </w:p>
    <w:p w14:paraId="3A776836">
      <w:pPr>
        <w:pStyle w:val="17"/>
        <w:spacing w:before="27" w:line="360" w:lineRule="exact"/>
        <w:ind w:right="91"/>
        <w:jc w:val="center"/>
        <w:rPr>
          <w:spacing w:val="1"/>
          <w:sz w:val="19"/>
          <w:szCs w:val="19"/>
        </w:rPr>
      </w:pPr>
      <w:r>
        <w:rPr>
          <w:b/>
          <w:bCs/>
          <w:spacing w:val="-20"/>
          <w:sz w:val="19"/>
          <w:szCs w:val="19"/>
        </w:rPr>
        <w:t>地址：</w:t>
      </w:r>
    </w:p>
    <w:p w14:paraId="550C5515">
      <w:pPr>
        <w:pStyle w:val="17"/>
        <w:spacing w:before="27" w:line="360" w:lineRule="exact"/>
        <w:ind w:right="91"/>
        <w:jc w:val="center"/>
        <w:rPr>
          <w:spacing w:val="2"/>
          <w:sz w:val="19"/>
          <w:szCs w:val="19"/>
        </w:rPr>
      </w:pPr>
      <w:r>
        <w:rPr>
          <w:b/>
          <w:bCs/>
          <w:spacing w:val="-15"/>
          <w:sz w:val="19"/>
          <w:szCs w:val="19"/>
        </w:rPr>
        <w:t>邮政编码：</w:t>
      </w:r>
    </w:p>
    <w:p w14:paraId="1C32DE48">
      <w:pPr>
        <w:pStyle w:val="17"/>
        <w:spacing w:before="27" w:line="360" w:lineRule="exact"/>
        <w:ind w:right="91"/>
        <w:jc w:val="center"/>
        <w:rPr>
          <w:sz w:val="19"/>
          <w:szCs w:val="19"/>
        </w:rPr>
      </w:pPr>
      <w:r>
        <w:rPr>
          <w:b/>
          <w:bCs/>
          <w:spacing w:val="-27"/>
          <w:sz w:val="19"/>
          <w:szCs w:val="19"/>
        </w:rPr>
        <w:t>电话：</w:t>
      </w:r>
    </w:p>
    <w:p w14:paraId="47924327">
      <w:pPr>
        <w:pStyle w:val="17"/>
        <w:spacing w:before="23" w:line="360" w:lineRule="exact"/>
        <w:ind w:right="50"/>
        <w:jc w:val="center"/>
        <w:rPr>
          <w:spacing w:val="1"/>
          <w:sz w:val="19"/>
          <w:szCs w:val="19"/>
        </w:rPr>
      </w:pPr>
      <w:r>
        <w:rPr>
          <w:b/>
          <w:bCs/>
          <w:spacing w:val="-8"/>
          <w:sz w:val="19"/>
          <w:szCs w:val="19"/>
        </w:rPr>
        <w:t>传真：</w:t>
      </w:r>
    </w:p>
    <w:p w14:paraId="74B30387">
      <w:pPr>
        <w:pStyle w:val="17"/>
        <w:spacing w:before="23" w:line="360" w:lineRule="exact"/>
        <w:ind w:right="50"/>
        <w:jc w:val="center"/>
        <w:rPr>
          <w:sz w:val="19"/>
          <w:szCs w:val="19"/>
        </w:rPr>
      </w:pPr>
      <w:r>
        <w:rPr>
          <w:b/>
          <w:bCs/>
          <w:spacing w:val="-19"/>
          <w:sz w:val="19"/>
          <w:szCs w:val="19"/>
        </w:rPr>
        <w:t>日期：</w:t>
      </w:r>
      <w:r>
        <w:rPr>
          <w:rFonts w:hint="eastAsia"/>
          <w:b/>
          <w:bCs/>
          <w:spacing w:val="-19"/>
          <w:sz w:val="19"/>
          <w:szCs w:val="19"/>
          <w:lang w:val="en-US" w:eastAsia="zh-CN"/>
        </w:rPr>
        <w:t xml:space="preserve">      </w:t>
      </w:r>
      <w:r>
        <w:rPr>
          <w:b/>
          <w:bCs/>
          <w:spacing w:val="-19"/>
          <w:sz w:val="19"/>
          <w:szCs w:val="19"/>
        </w:rPr>
        <w:t>年</w:t>
      </w:r>
      <w:r>
        <w:rPr>
          <w:rFonts w:hint="eastAsia"/>
          <w:b/>
          <w:bCs/>
          <w:spacing w:val="-19"/>
          <w:sz w:val="19"/>
          <w:szCs w:val="19"/>
          <w:lang w:val="en-US" w:eastAsia="zh-CN"/>
        </w:rPr>
        <w:t xml:space="preserve">     </w:t>
      </w:r>
      <w:r>
        <w:rPr>
          <w:b/>
          <w:bCs/>
          <w:spacing w:val="-19"/>
          <w:sz w:val="19"/>
          <w:szCs w:val="19"/>
        </w:rPr>
        <w:t>月</w:t>
      </w:r>
      <w:r>
        <w:rPr>
          <w:rFonts w:hint="eastAsia"/>
          <w:b/>
          <w:bCs/>
          <w:spacing w:val="-19"/>
          <w:sz w:val="19"/>
          <w:szCs w:val="19"/>
          <w:lang w:val="en-US" w:eastAsia="zh-CN"/>
        </w:rPr>
        <w:t xml:space="preserve">      </w:t>
      </w:r>
      <w:r>
        <w:rPr>
          <w:b/>
          <w:bCs/>
          <w:spacing w:val="-19"/>
          <w:sz w:val="19"/>
          <w:szCs w:val="19"/>
        </w:rPr>
        <w:t>日</w:t>
      </w:r>
    </w:p>
    <w:p w14:paraId="1DF2E6BB">
      <w:pPr>
        <w:spacing w:line="283" w:lineRule="auto"/>
        <w:rPr>
          <w:rFonts w:ascii="Arial"/>
        </w:rPr>
      </w:pPr>
    </w:p>
    <w:p w14:paraId="7569AB94">
      <w:pPr>
        <w:pStyle w:val="17"/>
        <w:spacing w:before="121" w:line="220" w:lineRule="auto"/>
        <w:ind w:left="2798"/>
        <w:rPr>
          <w:b/>
          <w:bCs/>
          <w:spacing w:val="-6"/>
          <w:sz w:val="24"/>
          <w:szCs w:val="24"/>
        </w:rPr>
      </w:pPr>
    </w:p>
    <w:p w14:paraId="7140E567">
      <w:pPr>
        <w:pStyle w:val="17"/>
        <w:spacing w:before="121" w:line="220" w:lineRule="auto"/>
        <w:ind w:left="2798"/>
        <w:rPr>
          <w:sz w:val="24"/>
          <w:szCs w:val="24"/>
        </w:rPr>
      </w:pPr>
      <w:r>
        <w:rPr>
          <w:b/>
          <w:bCs/>
          <w:spacing w:val="-6"/>
          <w:sz w:val="24"/>
          <w:szCs w:val="24"/>
        </w:rPr>
        <w:t>投标保函（电子保函）</w:t>
      </w:r>
    </w:p>
    <w:p w14:paraId="051D8135">
      <w:pPr>
        <w:spacing w:line="292" w:lineRule="auto"/>
        <w:rPr>
          <w:rFonts w:ascii="Arial"/>
        </w:rPr>
      </w:pPr>
    </w:p>
    <w:p w14:paraId="68591C19">
      <w:pPr>
        <w:pStyle w:val="17"/>
        <w:spacing w:before="65" w:line="228" w:lineRule="auto"/>
        <w:ind w:left="23"/>
        <w:rPr>
          <w:sz w:val="20"/>
        </w:rPr>
      </w:pPr>
      <w:r>
        <w:rPr>
          <w:b/>
          <w:bCs/>
          <w:spacing w:val="3"/>
          <w:sz w:val="20"/>
        </w:rPr>
        <w:t>保函编号：</w:t>
      </w:r>
    </w:p>
    <w:p w14:paraId="67DEB244">
      <w:pPr>
        <w:pStyle w:val="17"/>
        <w:spacing w:before="65" w:line="228" w:lineRule="auto"/>
        <w:ind w:left="22"/>
        <w:rPr>
          <w:sz w:val="20"/>
        </w:rPr>
      </w:pPr>
      <w:r>
        <w:rPr>
          <w:b/>
          <w:bCs/>
          <w:spacing w:val="10"/>
          <w:sz w:val="20"/>
        </w:rPr>
        <w:t>致</w:t>
      </w:r>
      <w:r>
        <w:rPr>
          <w:b/>
          <w:bCs/>
          <w:spacing w:val="-35"/>
          <w:sz w:val="20"/>
        </w:rPr>
        <w:t>：（</w:t>
      </w:r>
      <w:r>
        <w:rPr>
          <w:b/>
          <w:bCs/>
          <w:spacing w:val="10"/>
          <w:sz w:val="20"/>
        </w:rPr>
        <w:t>下称受益人</w:t>
      </w:r>
      <w:r>
        <w:rPr>
          <w:b/>
          <w:bCs/>
          <w:spacing w:val="-35"/>
          <w:sz w:val="20"/>
        </w:rPr>
        <w:t>）：</w:t>
      </w:r>
    </w:p>
    <w:p w14:paraId="17FBFD45">
      <w:pPr>
        <w:pStyle w:val="17"/>
        <w:spacing w:before="66" w:line="278" w:lineRule="auto"/>
        <w:ind w:left="23" w:right="52" w:firstLine="421"/>
        <w:rPr>
          <w:sz w:val="20"/>
        </w:rPr>
      </w:pPr>
      <w:r>
        <w:rPr>
          <w:b/>
          <w:bCs/>
          <w:sz w:val="20"/>
        </w:rPr>
        <w:t>鉴于（下称被保证人）参加贵方编号为</w:t>
      </w:r>
      <w:r>
        <w:rPr>
          <w:b/>
          <w:bCs/>
          <w:spacing w:val="-1"/>
          <w:sz w:val="20"/>
        </w:rPr>
        <w:t>的的投标，担保人</w:t>
      </w:r>
      <w:r>
        <w:rPr>
          <w:b/>
          <w:bCs/>
          <w:spacing w:val="5"/>
          <w:sz w:val="20"/>
        </w:rPr>
        <w:t>（下称“我方”）接受被保证人的委托，在此向受益人无条件地、不可撤销地提供如下投标</w:t>
      </w:r>
      <w:r>
        <w:rPr>
          <w:b/>
          <w:bCs/>
          <w:sz w:val="20"/>
        </w:rPr>
        <w:t>保证：</w:t>
      </w:r>
    </w:p>
    <w:p w14:paraId="6C7FA1B2">
      <w:pPr>
        <w:pStyle w:val="17"/>
        <w:spacing w:before="31" w:line="227" w:lineRule="auto"/>
        <w:ind w:left="25"/>
        <w:rPr>
          <w:sz w:val="20"/>
        </w:rPr>
      </w:pPr>
      <w:r>
        <w:rPr>
          <w:b/>
          <w:bCs/>
          <w:spacing w:val="4"/>
          <w:sz w:val="20"/>
        </w:rPr>
        <w:t>一、本保证担保的担保金额为人民币（币种）元（小写</w:t>
      </w:r>
      <w:r>
        <w:rPr>
          <w:b/>
          <w:bCs/>
          <w:spacing w:val="-15"/>
          <w:sz w:val="20"/>
        </w:rPr>
        <w:t>）（</w:t>
      </w:r>
      <w:r>
        <w:rPr>
          <w:b/>
          <w:bCs/>
          <w:spacing w:val="4"/>
          <w:sz w:val="20"/>
        </w:rPr>
        <w:t>大写）。</w:t>
      </w:r>
    </w:p>
    <w:p w14:paraId="5FA77092">
      <w:pPr>
        <w:pStyle w:val="17"/>
        <w:spacing w:before="65" w:line="274" w:lineRule="auto"/>
        <w:ind w:left="24" w:right="51"/>
        <w:rPr>
          <w:sz w:val="20"/>
        </w:rPr>
      </w:pPr>
      <w:r>
        <w:rPr>
          <w:b/>
          <w:bCs/>
          <w:spacing w:val="7"/>
          <w:sz w:val="20"/>
        </w:rPr>
        <w:t>二、本保证担保的保证期间为该项目的投标有效期（或延长的投标有效期</w:t>
      </w:r>
      <w:r>
        <w:rPr>
          <w:b/>
          <w:bCs/>
          <w:spacing w:val="-30"/>
          <w:sz w:val="20"/>
        </w:rPr>
        <w:t>），</w:t>
      </w:r>
      <w:r>
        <w:rPr>
          <w:b/>
          <w:bCs/>
          <w:spacing w:val="7"/>
          <w:sz w:val="20"/>
        </w:rPr>
        <w:t>延长投标有效</w:t>
      </w:r>
      <w:r>
        <w:rPr>
          <w:b/>
          <w:bCs/>
          <w:spacing w:val="5"/>
          <w:sz w:val="20"/>
        </w:rPr>
        <w:t>期无须通知我方。</w:t>
      </w:r>
    </w:p>
    <w:p w14:paraId="04CA3F6D">
      <w:pPr>
        <w:pStyle w:val="17"/>
        <w:spacing w:before="32" w:line="273" w:lineRule="auto"/>
        <w:ind w:left="26" w:right="58" w:hanging="4"/>
        <w:rPr>
          <w:sz w:val="20"/>
        </w:rPr>
      </w:pPr>
      <w:r>
        <w:rPr>
          <w:b/>
          <w:bCs/>
          <w:spacing w:val="5"/>
          <w:sz w:val="20"/>
        </w:rPr>
        <w:t>三、在本保证担保的保证期间内，如果被保证人出现下列情形之一，受益人可以向我方提起</w:t>
      </w:r>
      <w:r>
        <w:rPr>
          <w:b/>
          <w:bCs/>
          <w:spacing w:val="-1"/>
          <w:sz w:val="20"/>
        </w:rPr>
        <w:t>索赔：</w:t>
      </w:r>
    </w:p>
    <w:p w14:paraId="5F2CC067">
      <w:pPr>
        <w:pStyle w:val="17"/>
        <w:spacing w:before="31" w:line="228" w:lineRule="auto"/>
        <w:ind w:left="31"/>
        <w:rPr>
          <w:sz w:val="20"/>
        </w:rPr>
      </w:pPr>
      <w:r>
        <w:rPr>
          <w:rFonts w:ascii="Calibri" w:hAnsi="Calibri" w:eastAsia="Calibri" w:cs="Calibri"/>
          <w:b/>
          <w:bCs/>
          <w:spacing w:val="6"/>
          <w:sz w:val="20"/>
        </w:rPr>
        <w:t>1.</w:t>
      </w:r>
      <w:r>
        <w:rPr>
          <w:b/>
          <w:bCs/>
          <w:spacing w:val="6"/>
          <w:sz w:val="20"/>
        </w:rPr>
        <w:t>被保证人在招标文件规定的投标有效期内撤回其投标；</w:t>
      </w:r>
    </w:p>
    <w:p w14:paraId="164EDBC3">
      <w:pPr>
        <w:pStyle w:val="17"/>
        <w:spacing w:before="66" w:line="273" w:lineRule="auto"/>
        <w:ind w:left="23" w:right="50" w:firstLine="2"/>
        <w:rPr>
          <w:sz w:val="20"/>
        </w:rPr>
      </w:pPr>
      <w:r>
        <w:rPr>
          <w:rFonts w:ascii="Calibri" w:hAnsi="Calibri" w:eastAsia="Calibri" w:cs="Calibri"/>
          <w:b/>
          <w:bCs/>
          <w:spacing w:val="6"/>
          <w:sz w:val="20"/>
        </w:rPr>
        <w:t>2.</w:t>
      </w:r>
      <w:r>
        <w:rPr>
          <w:b/>
          <w:bCs/>
          <w:spacing w:val="6"/>
          <w:sz w:val="20"/>
        </w:rPr>
        <w:t>被保证人在投标有效期内收到招标人或招标代理机构发出的中标通知书后，不能或拒绝按招标文件的要求签署合同；</w:t>
      </w:r>
    </w:p>
    <w:p w14:paraId="70E52F01">
      <w:pPr>
        <w:pStyle w:val="17"/>
        <w:spacing w:before="32" w:line="274" w:lineRule="auto"/>
        <w:ind w:left="23" w:right="50" w:firstLine="1"/>
        <w:rPr>
          <w:sz w:val="20"/>
        </w:rPr>
      </w:pPr>
      <w:r>
        <w:rPr>
          <w:rFonts w:ascii="Calibri" w:hAnsi="Calibri" w:eastAsia="Calibri" w:cs="Calibri"/>
          <w:b/>
          <w:bCs/>
          <w:spacing w:val="6"/>
          <w:sz w:val="20"/>
        </w:rPr>
        <w:t>3.</w:t>
      </w:r>
      <w:r>
        <w:rPr>
          <w:b/>
          <w:bCs/>
          <w:spacing w:val="6"/>
          <w:sz w:val="20"/>
        </w:rPr>
        <w:t>被保证人在投标有效期内收到招标人或招标代理机构发出的中标通知书后，不能或拒绝按招标文件的规定提交履约担保；</w:t>
      </w:r>
    </w:p>
    <w:p w14:paraId="0BD7EB05">
      <w:pPr>
        <w:pStyle w:val="17"/>
        <w:spacing w:before="30" w:line="273" w:lineRule="auto"/>
        <w:ind w:left="24" w:hanging="6"/>
        <w:rPr>
          <w:sz w:val="20"/>
        </w:rPr>
      </w:pPr>
      <w:r>
        <w:rPr>
          <w:rFonts w:ascii="Calibri" w:hAnsi="Calibri" w:eastAsia="Calibri" w:cs="Calibri"/>
          <w:b/>
          <w:bCs/>
          <w:spacing w:val="4"/>
          <w:sz w:val="20"/>
        </w:rPr>
        <w:t>4</w:t>
      </w:r>
      <w:r>
        <w:rPr>
          <w:b/>
          <w:bCs/>
          <w:spacing w:val="4"/>
          <w:sz w:val="20"/>
        </w:rPr>
        <w:t>、被保证人中标后未按招标文件规定缴纳中标服务费，招标代理机构可向担保人提出索赔；</w:t>
      </w:r>
      <w:r>
        <w:rPr>
          <w:b/>
          <w:bCs/>
          <w:spacing w:val="7"/>
          <w:sz w:val="20"/>
        </w:rPr>
        <w:t>发生保险事故后，招标代理机构有权代表被保证人向担保人提出索赔。</w:t>
      </w:r>
    </w:p>
    <w:p w14:paraId="15DF2EF7">
      <w:pPr>
        <w:pStyle w:val="17"/>
        <w:spacing w:before="33" w:line="228" w:lineRule="auto"/>
        <w:ind w:left="24"/>
        <w:rPr>
          <w:sz w:val="20"/>
        </w:rPr>
      </w:pPr>
      <w:r>
        <w:rPr>
          <w:rFonts w:ascii="Calibri" w:hAnsi="Calibri" w:eastAsia="Calibri" w:cs="Calibri"/>
          <w:b/>
          <w:bCs/>
          <w:spacing w:val="7"/>
          <w:sz w:val="20"/>
        </w:rPr>
        <w:t>5</w:t>
      </w:r>
      <w:r>
        <w:rPr>
          <w:b/>
          <w:bCs/>
          <w:spacing w:val="7"/>
          <w:sz w:val="20"/>
        </w:rPr>
        <w:t>、发生招标文件明确规定可以不予退还投标保证金的其它情形。</w:t>
      </w:r>
    </w:p>
    <w:p w14:paraId="11B9417D">
      <w:pPr>
        <w:pStyle w:val="17"/>
        <w:spacing w:before="65" w:line="227" w:lineRule="auto"/>
        <w:ind w:left="42"/>
        <w:rPr>
          <w:sz w:val="20"/>
        </w:rPr>
      </w:pPr>
      <w:r>
        <w:rPr>
          <w:b/>
          <w:bCs/>
          <w:spacing w:val="6"/>
          <w:sz w:val="20"/>
        </w:rPr>
        <w:t>四、本保函为不可撤销、不可转让的见索即付独立保函。</w:t>
      </w:r>
    </w:p>
    <w:p w14:paraId="11065619">
      <w:pPr>
        <w:pStyle w:val="17"/>
        <w:spacing w:before="65" w:line="274" w:lineRule="auto"/>
        <w:ind w:left="27" w:right="49" w:hanging="2"/>
        <w:rPr>
          <w:sz w:val="20"/>
        </w:rPr>
      </w:pPr>
      <w:r>
        <w:rPr>
          <w:b/>
          <w:bCs/>
          <w:spacing w:val="5"/>
          <w:sz w:val="20"/>
        </w:rPr>
        <w:t>五、受益人的索赔通知应当说明索赔理由，并必须在本保证担保的保证期间内送达我方。收到你方书面通知后，我方在</w:t>
      </w:r>
      <w:r>
        <w:rPr>
          <w:rFonts w:ascii="Calibri" w:hAnsi="Calibri" w:eastAsia="Calibri" w:cs="Calibri"/>
          <w:b/>
          <w:bCs/>
          <w:spacing w:val="5"/>
          <w:sz w:val="20"/>
        </w:rPr>
        <w:t xml:space="preserve">7  </w:t>
      </w:r>
      <w:r>
        <w:rPr>
          <w:b/>
          <w:bCs/>
          <w:spacing w:val="5"/>
          <w:sz w:val="20"/>
        </w:rPr>
        <w:t>日内向你方无条件支付人民币（大写）。</w:t>
      </w:r>
    </w:p>
    <w:p w14:paraId="122DD7FF">
      <w:pPr>
        <w:pStyle w:val="17"/>
        <w:spacing w:before="32" w:line="227" w:lineRule="auto"/>
        <w:ind w:left="24"/>
        <w:rPr>
          <w:sz w:val="20"/>
        </w:rPr>
      </w:pPr>
      <w:r>
        <w:rPr>
          <w:b/>
          <w:bCs/>
          <w:spacing w:val="6"/>
          <w:sz w:val="20"/>
        </w:rPr>
        <w:t>六、本保证担保项下的权利不得转让。</w:t>
      </w:r>
    </w:p>
    <w:p w14:paraId="594CC8C3">
      <w:pPr>
        <w:pStyle w:val="17"/>
        <w:spacing w:before="65" w:line="228" w:lineRule="auto"/>
        <w:ind w:left="21"/>
        <w:rPr>
          <w:sz w:val="20"/>
        </w:rPr>
      </w:pPr>
      <w:r>
        <w:rPr>
          <w:b/>
          <w:bCs/>
          <w:spacing w:val="7"/>
          <w:sz w:val="20"/>
        </w:rPr>
        <w:t>七、保证担保责任开始后，被保证人不得退保。</w:t>
      </w:r>
    </w:p>
    <w:p w14:paraId="78D22ED5">
      <w:pPr>
        <w:pStyle w:val="17"/>
        <w:spacing w:before="46" w:line="292" w:lineRule="exact"/>
        <w:ind w:left="25"/>
        <w:rPr>
          <w:sz w:val="20"/>
        </w:rPr>
      </w:pPr>
      <w:r>
        <w:rPr>
          <w:b/>
          <w:bCs/>
          <w:spacing w:val="7"/>
          <w:position w:val="2"/>
          <w:sz w:val="20"/>
        </w:rPr>
        <w:t>八、本项目招标代理机构为</w:t>
      </w:r>
      <w:r>
        <w:rPr>
          <w:rFonts w:ascii="Calibri" w:hAnsi="Calibri" w:eastAsia="Calibri" w:cs="Calibri"/>
          <w:b/>
          <w:bCs/>
          <w:spacing w:val="7"/>
          <w:position w:val="2"/>
          <w:sz w:val="20"/>
        </w:rPr>
        <w:t>:</w:t>
      </w:r>
      <w:r>
        <w:rPr>
          <w:rFonts w:hint="eastAsia"/>
          <w:b/>
          <w:bCs/>
          <w:spacing w:val="7"/>
          <w:position w:val="2"/>
          <w:sz w:val="20"/>
        </w:rPr>
        <w:t>北京中交建设工程咨询有限公司</w:t>
      </w:r>
      <w:r>
        <w:rPr>
          <w:b/>
          <w:bCs/>
          <w:spacing w:val="6"/>
          <w:position w:val="2"/>
          <w:sz w:val="20"/>
        </w:rPr>
        <w:t>。</w:t>
      </w:r>
    </w:p>
    <w:p w14:paraId="349B7BF2">
      <w:pPr>
        <w:pStyle w:val="17"/>
        <w:spacing w:before="40" w:line="273" w:lineRule="auto"/>
        <w:ind w:left="22" w:right="49" w:firstLine="5"/>
        <w:rPr>
          <w:sz w:val="20"/>
        </w:rPr>
      </w:pPr>
      <w:r>
        <w:rPr>
          <w:b/>
          <w:bCs/>
          <w:spacing w:val="5"/>
          <w:sz w:val="20"/>
        </w:rPr>
        <w:t>九、本保证担保的保证期间届满，或我方已向受益人支付本保证担保的担保金额，我方的保</w:t>
      </w:r>
      <w:r>
        <w:rPr>
          <w:b/>
          <w:bCs/>
          <w:spacing w:val="4"/>
          <w:sz w:val="20"/>
        </w:rPr>
        <w:t>证责任免除。</w:t>
      </w:r>
    </w:p>
    <w:p w14:paraId="33A0BF04">
      <w:pPr>
        <w:pStyle w:val="17"/>
        <w:spacing w:before="32" w:line="227" w:lineRule="auto"/>
        <w:ind w:left="23"/>
        <w:rPr>
          <w:sz w:val="20"/>
        </w:rPr>
      </w:pPr>
      <w:r>
        <w:rPr>
          <w:b/>
          <w:bCs/>
          <w:spacing w:val="6"/>
          <w:sz w:val="20"/>
        </w:rPr>
        <w:t>十、本保证担保适用中华人民共和国法律。</w:t>
      </w:r>
    </w:p>
    <w:p w14:paraId="04B9D136">
      <w:pPr>
        <w:pStyle w:val="17"/>
        <w:spacing w:before="66" w:line="227" w:lineRule="auto"/>
        <w:ind w:left="23"/>
        <w:rPr>
          <w:sz w:val="20"/>
        </w:rPr>
      </w:pPr>
      <w:r>
        <w:rPr>
          <w:b/>
          <w:bCs/>
          <w:spacing w:val="6"/>
          <w:sz w:val="20"/>
        </w:rPr>
        <w:t>十一、本保证担保以中文文本为准，涂改无效。</w:t>
      </w:r>
    </w:p>
    <w:p w14:paraId="1F655DA5">
      <w:pPr>
        <w:pStyle w:val="17"/>
        <w:spacing w:before="66" w:line="227" w:lineRule="auto"/>
        <w:ind w:left="23"/>
        <w:rPr>
          <w:sz w:val="20"/>
        </w:rPr>
      </w:pPr>
      <w:r>
        <w:rPr>
          <w:b/>
          <w:bCs/>
          <w:spacing w:val="6"/>
          <w:sz w:val="20"/>
        </w:rPr>
        <w:t>十二、因本保函发生争议协商解决不成，向本公司所在地的人民法院</w:t>
      </w:r>
      <w:r>
        <w:rPr>
          <w:b/>
          <w:bCs/>
          <w:spacing w:val="5"/>
          <w:sz w:val="20"/>
        </w:rPr>
        <w:t>起诉。</w:t>
      </w:r>
    </w:p>
    <w:p w14:paraId="23198FC6">
      <w:pPr>
        <w:spacing w:line="311" w:lineRule="auto"/>
        <w:rPr>
          <w:rFonts w:ascii="Arial"/>
        </w:rPr>
      </w:pPr>
    </w:p>
    <w:p w14:paraId="2EB0F82A">
      <w:pPr>
        <w:pStyle w:val="17"/>
        <w:spacing w:before="66" w:line="273" w:lineRule="auto"/>
        <w:ind w:left="2658" w:right="69" w:firstLine="736"/>
        <w:rPr>
          <w:spacing w:val="6"/>
          <w:sz w:val="20"/>
        </w:rPr>
      </w:pPr>
      <w:r>
        <w:rPr>
          <w:b/>
          <w:bCs/>
          <w:spacing w:val="8"/>
          <w:sz w:val="20"/>
        </w:rPr>
        <w:t>担保人名称</w:t>
      </w:r>
      <w:r>
        <w:rPr>
          <w:b/>
          <w:bCs/>
          <w:spacing w:val="-16"/>
          <w:sz w:val="20"/>
        </w:rPr>
        <w:t>：（</w:t>
      </w:r>
      <w:r>
        <w:rPr>
          <w:b/>
          <w:bCs/>
          <w:spacing w:val="8"/>
          <w:sz w:val="20"/>
        </w:rPr>
        <w:t>单位盖章）</w:t>
      </w:r>
    </w:p>
    <w:p w14:paraId="018331C0">
      <w:pPr>
        <w:pStyle w:val="17"/>
        <w:spacing w:before="66" w:line="273" w:lineRule="auto"/>
        <w:ind w:left="2658" w:right="69" w:firstLine="736"/>
        <w:rPr>
          <w:sz w:val="20"/>
        </w:rPr>
      </w:pPr>
      <w:r>
        <w:rPr>
          <w:b/>
          <w:bCs/>
          <w:spacing w:val="7"/>
          <w:sz w:val="20"/>
        </w:rPr>
        <w:t>法定代表人或其委托代理人</w:t>
      </w:r>
      <w:r>
        <w:rPr>
          <w:b/>
          <w:bCs/>
          <w:spacing w:val="-9"/>
          <w:sz w:val="20"/>
        </w:rPr>
        <w:t>：（</w:t>
      </w:r>
      <w:r>
        <w:rPr>
          <w:b/>
          <w:bCs/>
          <w:spacing w:val="7"/>
          <w:sz w:val="20"/>
        </w:rPr>
        <w:t>签字）</w:t>
      </w:r>
    </w:p>
    <w:p w14:paraId="4EEAB0F8">
      <w:pPr>
        <w:pStyle w:val="17"/>
        <w:spacing w:before="32" w:line="279" w:lineRule="auto"/>
        <w:ind w:right="103" w:firstLine="3502" w:firstLineChars="2100"/>
        <w:rPr>
          <w:sz w:val="20"/>
        </w:rPr>
      </w:pPr>
      <w:r>
        <w:rPr>
          <w:b/>
          <w:bCs/>
          <w:spacing w:val="-17"/>
          <w:sz w:val="20"/>
        </w:rPr>
        <w:t>地址：</w:t>
      </w:r>
    </w:p>
    <w:p w14:paraId="29BF90A7">
      <w:pPr>
        <w:pStyle w:val="17"/>
        <w:spacing w:before="32" w:line="279" w:lineRule="auto"/>
        <w:ind w:right="103" w:firstLine="3511" w:firstLineChars="1900"/>
        <w:rPr>
          <w:spacing w:val="1"/>
          <w:sz w:val="20"/>
        </w:rPr>
      </w:pPr>
      <w:r>
        <w:rPr>
          <w:b/>
          <w:bCs/>
          <w:spacing w:val="-8"/>
          <w:sz w:val="20"/>
        </w:rPr>
        <w:t>邮政编码：</w:t>
      </w:r>
    </w:p>
    <w:p w14:paraId="6C450C23">
      <w:pPr>
        <w:pStyle w:val="17"/>
        <w:spacing w:before="32" w:line="279" w:lineRule="auto"/>
        <w:ind w:right="103" w:firstLine="3606" w:firstLineChars="2300"/>
        <w:rPr>
          <w:sz w:val="20"/>
        </w:rPr>
      </w:pPr>
      <w:r>
        <w:rPr>
          <w:b/>
          <w:bCs/>
          <w:spacing w:val="-22"/>
          <w:sz w:val="20"/>
        </w:rPr>
        <w:t>电话：</w:t>
      </w:r>
    </w:p>
    <w:p w14:paraId="1AD445B4">
      <w:pPr>
        <w:pStyle w:val="17"/>
        <w:spacing w:before="29" w:line="228" w:lineRule="auto"/>
        <w:ind w:right="15" w:firstLine="328"/>
        <w:jc w:val="center"/>
        <w:rPr>
          <w:sz w:val="20"/>
        </w:rPr>
      </w:pPr>
      <w:r>
        <w:rPr>
          <w:b/>
          <w:bCs/>
          <w:spacing w:val="-9"/>
          <w:sz w:val="20"/>
        </w:rPr>
        <w:t>日期：</w:t>
      </w:r>
      <w:r>
        <w:rPr>
          <w:rFonts w:hint="eastAsia"/>
          <w:b/>
          <w:bCs/>
          <w:spacing w:val="-9"/>
          <w:sz w:val="20"/>
          <w:lang w:val="en-US" w:eastAsia="zh-CN"/>
        </w:rPr>
        <w:t xml:space="preserve">    </w:t>
      </w:r>
      <w:r>
        <w:rPr>
          <w:rFonts w:hint="eastAsia"/>
          <w:b/>
          <w:bCs/>
          <w:spacing w:val="-9"/>
          <w:sz w:val="20"/>
        </w:rPr>
        <w:t>年</w:t>
      </w:r>
      <w:r>
        <w:rPr>
          <w:rFonts w:hint="eastAsia"/>
          <w:b/>
          <w:bCs/>
          <w:spacing w:val="-9"/>
          <w:sz w:val="20"/>
          <w:lang w:val="en-US" w:eastAsia="zh-CN"/>
        </w:rPr>
        <w:t xml:space="preserve">    </w:t>
      </w:r>
      <w:r>
        <w:rPr>
          <w:rFonts w:hint="eastAsia"/>
          <w:b/>
          <w:bCs/>
          <w:spacing w:val="-9"/>
          <w:sz w:val="20"/>
        </w:rPr>
        <w:t>月   日</w:t>
      </w:r>
    </w:p>
    <w:p w14:paraId="48009CD5">
      <w:pPr>
        <w:spacing w:line="253" w:lineRule="auto"/>
        <w:rPr>
          <w:rFonts w:ascii="Arial"/>
        </w:rPr>
      </w:pPr>
    </w:p>
    <w:p w14:paraId="46E99FF1">
      <w:pPr>
        <w:spacing w:line="253" w:lineRule="auto"/>
        <w:rPr>
          <w:rFonts w:ascii="Arial"/>
        </w:rPr>
      </w:pPr>
    </w:p>
    <w:p w14:paraId="00F655FE">
      <w:pPr>
        <w:widowControl/>
        <w:rPr>
          <w:rFonts w:hint="eastAsia" w:ascii="宋体" w:hAnsi="宋体"/>
          <w:b/>
          <w:color w:val="000000"/>
          <w:sz w:val="24"/>
        </w:rPr>
      </w:pPr>
    </w:p>
    <w:p w14:paraId="48AC3CF6">
      <w:pPr>
        <w:widowControl/>
        <w:rPr>
          <w:rFonts w:ascii="宋体" w:hAnsi="宋体"/>
          <w:b/>
          <w:color w:val="000000"/>
          <w:sz w:val="24"/>
        </w:rPr>
      </w:pPr>
      <w:r>
        <w:rPr>
          <w:rFonts w:hint="eastAsia" w:ascii="宋体" w:hAnsi="宋体"/>
          <w:b/>
          <w:color w:val="000000"/>
          <w:sz w:val="24"/>
        </w:rPr>
        <w:t>格式10：</w:t>
      </w:r>
    </w:p>
    <w:p w14:paraId="68D1E7EC">
      <w:pPr>
        <w:widowControl/>
        <w:rPr>
          <w:rFonts w:ascii="宋体" w:hAnsi="宋体"/>
          <w:b/>
          <w:color w:val="000000"/>
          <w:sz w:val="24"/>
        </w:rPr>
      </w:pPr>
    </w:p>
    <w:p w14:paraId="58481AB4">
      <w:pPr>
        <w:widowControl/>
        <w:spacing w:line="480" w:lineRule="auto"/>
        <w:ind w:firstLine="4096" w:firstLineChars="1700"/>
        <w:rPr>
          <w:rFonts w:ascii="宋体" w:hAnsi="宋体"/>
          <w:b/>
          <w:color w:val="000000"/>
          <w:sz w:val="24"/>
        </w:rPr>
      </w:pPr>
      <w:r>
        <w:rPr>
          <w:rFonts w:hint="eastAsia" w:ascii="宋体" w:hAnsi="宋体"/>
          <w:b/>
          <w:color w:val="000000"/>
          <w:sz w:val="24"/>
        </w:rPr>
        <w:t>其他资料</w:t>
      </w:r>
    </w:p>
    <w:p w14:paraId="6C446D57">
      <w:pPr>
        <w:rPr>
          <w:color w:val="000000"/>
        </w:rPr>
      </w:pPr>
    </w:p>
    <w:p w14:paraId="3393A6A2">
      <w:pPr>
        <w:jc w:val="center"/>
        <w:rPr>
          <w:color w:val="000000"/>
          <w:szCs w:val="21"/>
        </w:rPr>
      </w:pPr>
      <w:r>
        <w:rPr>
          <w:rFonts w:hint="eastAsia" w:ascii="宋体" w:hAnsi="宋体"/>
          <w:color w:val="000000"/>
          <w:szCs w:val="21"/>
        </w:rPr>
        <w:t>投标人须知前附表规定的其他资料、</w:t>
      </w:r>
      <w:bookmarkStart w:id="294" w:name="_Toc20447"/>
      <w:bookmarkStart w:id="295" w:name="_Toc526786524"/>
      <w:bookmarkStart w:id="296" w:name="_Toc13875"/>
      <w:r>
        <w:rPr>
          <w:rFonts w:hint="eastAsia"/>
          <w:color w:val="000000"/>
        </w:rPr>
        <w:t>投标人认为有必要提交的其他资料，格式自定。</w:t>
      </w:r>
      <w:bookmarkEnd w:id="294"/>
      <w:bookmarkEnd w:id="295"/>
      <w:bookmarkEnd w:id="296"/>
    </w:p>
    <w:sectPr>
      <w:pgSz w:w="11905" w:h="16838"/>
      <w:pgMar w:top="1440" w:right="1440" w:bottom="1440" w:left="1440" w:header="720" w:footer="720" w:gutter="0"/>
      <w:cols w:space="720" w:num="1"/>
      <w:docGrid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listo MT">
    <w:altName w:val="Segoe Print"/>
    <w:panose1 w:val="02040603050505030304"/>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 w:name="Segoe UI">
    <w:panose1 w:val="020B0502040204020203"/>
    <w:charset w:val="00"/>
    <w:family w:val="swiss"/>
    <w:pitch w:val="default"/>
    <w:sig w:usb0="E4002EFF" w:usb1="C000E47F" w:usb2="00000009" w:usb3="00000000" w:csb0="200001FF" w:csb1="00000000"/>
  </w:font>
  <w:font w:name="Constantia">
    <w:panose1 w:val="02030602050306030303"/>
    <w:charset w:val="00"/>
    <w:family w:val="roman"/>
    <w:pitch w:val="default"/>
    <w:sig w:usb0="A00002EF" w:usb1="400020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C5B4F"/>
  <w:p w14:paraId="04F84541"/>
  <w:p w14:paraId="43ED9985">
    <w:pPr>
      <w:jc w:val="center"/>
    </w:pPr>
    <w:r>
      <w:rPr>
        <w:rFonts w:hint="eastAsia"/>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5A5A0">
    <w:pPr>
      <w:pStyle w:val="2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0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4CB3F37">
                          <w:pPr>
                            <w:pStyle w:val="27"/>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308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A34uqszwEAAKoDAAAOAAAAAAAAAAEAIAAAAB4BAABkcnMv&#10;ZTJvRG9jLnhtbFBLBQYAAAAABgAGAFkBAABfBQAAAAA=&#10;">
              <v:fill on="f" focussize="0,0"/>
              <v:stroke on="f"/>
              <v:imagedata o:title=""/>
              <o:lock v:ext="edit" aspectratio="f"/>
              <v:textbox inset="0mm,0mm,0mm,0mm" style="mso-fit-shape-to-text:t;">
                <w:txbxContent>
                  <w:p w14:paraId="24CB3F37">
                    <w:pPr>
                      <w:pStyle w:val="2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473662">
    <w:pPr>
      <w:pStyle w:val="27"/>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48285" cy="150495"/>
              <wp:effectExtent l="0" t="0" r="0" b="0"/>
              <wp:wrapNone/>
              <wp:docPr id="3" name="文本框 3084"/>
              <wp:cNvGraphicFramePr/>
              <a:graphic xmlns:a="http://schemas.openxmlformats.org/drawingml/2006/main">
                <a:graphicData uri="http://schemas.microsoft.com/office/word/2010/wordprocessingShape">
                  <wps:wsp>
                    <wps:cNvSpPr txBox="1"/>
                    <wps:spPr>
                      <a:xfrm>
                        <a:off x="0" y="0"/>
                        <a:ext cx="248285" cy="150495"/>
                      </a:xfrm>
                      <a:prstGeom prst="rect">
                        <a:avLst/>
                      </a:prstGeom>
                      <a:noFill/>
                      <a:ln>
                        <a:noFill/>
                      </a:ln>
                      <a:effectLst/>
                    </wps:spPr>
                    <wps:txbx>
                      <w:txbxContent>
                        <w:p w14:paraId="3398AB7A">
                          <w:pPr>
                            <w:pStyle w:val="27"/>
                          </w:pPr>
                          <w:r>
                            <w:fldChar w:fldCharType="begin"/>
                          </w:r>
                          <w:r>
                            <w:instrText xml:space="preserve"> PAGE  \* MERGEFORMAT </w:instrText>
                          </w:r>
                          <w:r>
                            <w:fldChar w:fldCharType="separate"/>
                          </w:r>
                          <w:r>
                            <w:t>51</w:t>
                          </w:r>
                          <w:r>
                            <w:fldChar w:fldCharType="end"/>
                          </w:r>
                        </w:p>
                      </w:txbxContent>
                    </wps:txbx>
                    <wps:bodyPr wrap="square" lIns="0" tIns="0" rIns="0" bIns="0" upright="0"/>
                  </wps:wsp>
                </a:graphicData>
              </a:graphic>
            </wp:anchor>
          </w:drawing>
        </mc:Choice>
        <mc:Fallback>
          <w:pict>
            <v:shape id="文本框 3084" o:spid="_x0000_s1026" o:spt="202" type="#_x0000_t202" style="position:absolute;left:0pt;margin-top:0pt;height:11.85pt;width:19.55pt;mso-position-horizontal:center;mso-position-horizontal-relative:margin;z-index:251659264;mso-width-relative:page;mso-height-relative:page;" filled="f" stroked="f" coordsize="21600,21600" o:gfxdata="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2jd/w1AAAAAMBAAAPAAAAAAAAAAEAIAAAACIAAABkcnMvZG93&#10;bnJldi54bWxQSwECFAAUAAAACACHTuJAldKMOssBAACQAwAADgAAAAAAAAABACAAAAAjAQAAZHJz&#10;L2Uyb0RvYy54bWxQSwUGAAAAAAYABgBZAQAAYAUAAAAA&#10;">
              <v:fill on="f" focussize="0,0"/>
              <v:stroke on="f"/>
              <v:imagedata o:title=""/>
              <o:lock v:ext="edit" aspectratio="f"/>
              <v:textbox inset="0mm,0mm,0mm,0mm">
                <w:txbxContent>
                  <w:p w14:paraId="3398AB7A">
                    <w:pPr>
                      <w:pStyle w:val="27"/>
                    </w:pPr>
                    <w:r>
                      <w:fldChar w:fldCharType="begin"/>
                    </w:r>
                    <w:r>
                      <w:instrText xml:space="preserve"> PAGE  \* MERGEFORMAT </w:instrText>
                    </w:r>
                    <w:r>
                      <w:fldChar w:fldCharType="separate"/>
                    </w:r>
                    <w:r>
                      <w:t>51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C16465"/>
    <w:multiLevelType w:val="singleLevel"/>
    <w:tmpl w:val="8DC16465"/>
    <w:lvl w:ilvl="0" w:tentative="0">
      <w:start w:val="1"/>
      <w:numFmt w:val="chineseCounting"/>
      <w:suff w:val="space"/>
      <w:lvlText w:val="第%1章"/>
      <w:lvlJc w:val="left"/>
      <w:rPr>
        <w:rFonts w:hint="eastAsia"/>
      </w:rPr>
    </w:lvl>
  </w:abstractNum>
  <w:abstractNum w:abstractNumId="1">
    <w:nsid w:val="B31BCACA"/>
    <w:multiLevelType w:val="singleLevel"/>
    <w:tmpl w:val="B31BCAC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7"/>
  <w:bordersDoNotSurroundHeader w:val="1"/>
  <w:bordersDoNotSurroundFooter w:val="1"/>
  <w:doNotTrackMoves/>
  <w:trackRevisions w:val="1"/>
  <w:documentProtection w:enforcement="0"/>
  <w:defaultTabStop w:val="420"/>
  <w:drawingGridHorizontalSpacing w:val="105"/>
  <w:drawingGridVerticalSpacing w:val="156"/>
  <w:noPunctuationKerning w:val="1"/>
  <w:characterSpacingControl w:val="compressPunctuation"/>
  <w:doNotValidateAgainstSchema/>
  <w:doNotDemarcateInvalidXml/>
  <w:hdrShapeDefaults>
    <o:shapelayout v:ext="edit">
      <o:idmap v:ext="edit" data="1,3,4,5"/>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zMzBjYzY0MmI3NDJhOTU2MDI3ZGU0ZjNkYjZiMWIifQ=="/>
  </w:docVars>
  <w:rsids>
    <w:rsidRoot w:val="00172A27"/>
    <w:rsid w:val="00002E45"/>
    <w:rsid w:val="000070A3"/>
    <w:rsid w:val="00011011"/>
    <w:rsid w:val="0001428F"/>
    <w:rsid w:val="0001599B"/>
    <w:rsid w:val="00016792"/>
    <w:rsid w:val="0002376A"/>
    <w:rsid w:val="00034767"/>
    <w:rsid w:val="000367D3"/>
    <w:rsid w:val="00040526"/>
    <w:rsid w:val="0004274A"/>
    <w:rsid w:val="000437CA"/>
    <w:rsid w:val="00046A90"/>
    <w:rsid w:val="00053922"/>
    <w:rsid w:val="000557B2"/>
    <w:rsid w:val="00080C96"/>
    <w:rsid w:val="000818EF"/>
    <w:rsid w:val="00081EEE"/>
    <w:rsid w:val="00093CB4"/>
    <w:rsid w:val="000940FD"/>
    <w:rsid w:val="0009632D"/>
    <w:rsid w:val="000A4452"/>
    <w:rsid w:val="000A680F"/>
    <w:rsid w:val="000A7F36"/>
    <w:rsid w:val="000B0196"/>
    <w:rsid w:val="000B11F8"/>
    <w:rsid w:val="000B32DC"/>
    <w:rsid w:val="000C16F2"/>
    <w:rsid w:val="000C384D"/>
    <w:rsid w:val="000C3BF3"/>
    <w:rsid w:val="000C57A7"/>
    <w:rsid w:val="000C6422"/>
    <w:rsid w:val="000C77BB"/>
    <w:rsid w:val="000D0BBD"/>
    <w:rsid w:val="000D1481"/>
    <w:rsid w:val="000D20EE"/>
    <w:rsid w:val="000D315A"/>
    <w:rsid w:val="000D6B2F"/>
    <w:rsid w:val="000D78A8"/>
    <w:rsid w:val="000E4405"/>
    <w:rsid w:val="000F75BC"/>
    <w:rsid w:val="001012D2"/>
    <w:rsid w:val="00104D12"/>
    <w:rsid w:val="001068AC"/>
    <w:rsid w:val="00106F85"/>
    <w:rsid w:val="00117DD1"/>
    <w:rsid w:val="00122542"/>
    <w:rsid w:val="00135CF2"/>
    <w:rsid w:val="00137FFE"/>
    <w:rsid w:val="00143BE6"/>
    <w:rsid w:val="00145BB7"/>
    <w:rsid w:val="00147BF6"/>
    <w:rsid w:val="00150B08"/>
    <w:rsid w:val="00153A30"/>
    <w:rsid w:val="00153E39"/>
    <w:rsid w:val="001561AB"/>
    <w:rsid w:val="00156EC0"/>
    <w:rsid w:val="0015749C"/>
    <w:rsid w:val="00162E69"/>
    <w:rsid w:val="00163A2C"/>
    <w:rsid w:val="00164263"/>
    <w:rsid w:val="001669D4"/>
    <w:rsid w:val="00167939"/>
    <w:rsid w:val="00172362"/>
    <w:rsid w:val="00172A27"/>
    <w:rsid w:val="00175606"/>
    <w:rsid w:val="00177562"/>
    <w:rsid w:val="00180CB4"/>
    <w:rsid w:val="00181C51"/>
    <w:rsid w:val="00185FF6"/>
    <w:rsid w:val="00191E9E"/>
    <w:rsid w:val="00191F3E"/>
    <w:rsid w:val="00193011"/>
    <w:rsid w:val="0019317B"/>
    <w:rsid w:val="00194378"/>
    <w:rsid w:val="001974F7"/>
    <w:rsid w:val="001A04E6"/>
    <w:rsid w:val="001A6487"/>
    <w:rsid w:val="001A7062"/>
    <w:rsid w:val="001C4555"/>
    <w:rsid w:val="001C52F2"/>
    <w:rsid w:val="001D169E"/>
    <w:rsid w:val="001D7920"/>
    <w:rsid w:val="001E0006"/>
    <w:rsid w:val="001E10F5"/>
    <w:rsid w:val="001E55C0"/>
    <w:rsid w:val="001F0E7C"/>
    <w:rsid w:val="001F3B9F"/>
    <w:rsid w:val="00203E4A"/>
    <w:rsid w:val="00204169"/>
    <w:rsid w:val="00205B6C"/>
    <w:rsid w:val="002076E3"/>
    <w:rsid w:val="00215861"/>
    <w:rsid w:val="00222689"/>
    <w:rsid w:val="00224F83"/>
    <w:rsid w:val="00225FFB"/>
    <w:rsid w:val="0024020F"/>
    <w:rsid w:val="002408CD"/>
    <w:rsid w:val="00242271"/>
    <w:rsid w:val="0024262E"/>
    <w:rsid w:val="002454BC"/>
    <w:rsid w:val="002460A6"/>
    <w:rsid w:val="00246AF4"/>
    <w:rsid w:val="002502E5"/>
    <w:rsid w:val="002535D2"/>
    <w:rsid w:val="0026108A"/>
    <w:rsid w:val="002813AA"/>
    <w:rsid w:val="00294C15"/>
    <w:rsid w:val="00296B27"/>
    <w:rsid w:val="002A3393"/>
    <w:rsid w:val="002A65AD"/>
    <w:rsid w:val="002B2A89"/>
    <w:rsid w:val="002C389C"/>
    <w:rsid w:val="002C614C"/>
    <w:rsid w:val="002C7AA8"/>
    <w:rsid w:val="002E1250"/>
    <w:rsid w:val="002E4046"/>
    <w:rsid w:val="002E61EC"/>
    <w:rsid w:val="002E743C"/>
    <w:rsid w:val="002F0512"/>
    <w:rsid w:val="002F3E4D"/>
    <w:rsid w:val="00307082"/>
    <w:rsid w:val="003100A3"/>
    <w:rsid w:val="00310AA6"/>
    <w:rsid w:val="00311947"/>
    <w:rsid w:val="00312B40"/>
    <w:rsid w:val="003142B0"/>
    <w:rsid w:val="003151E3"/>
    <w:rsid w:val="00320A92"/>
    <w:rsid w:val="003233A2"/>
    <w:rsid w:val="00324CC4"/>
    <w:rsid w:val="0032568D"/>
    <w:rsid w:val="0032636D"/>
    <w:rsid w:val="00330903"/>
    <w:rsid w:val="003414E7"/>
    <w:rsid w:val="00342D45"/>
    <w:rsid w:val="00350CEE"/>
    <w:rsid w:val="00354E16"/>
    <w:rsid w:val="00356B8B"/>
    <w:rsid w:val="003620F8"/>
    <w:rsid w:val="00362A51"/>
    <w:rsid w:val="0036338F"/>
    <w:rsid w:val="00375E24"/>
    <w:rsid w:val="003763D6"/>
    <w:rsid w:val="00376D48"/>
    <w:rsid w:val="00385DE0"/>
    <w:rsid w:val="00393BAF"/>
    <w:rsid w:val="003943E6"/>
    <w:rsid w:val="003A051D"/>
    <w:rsid w:val="003A2516"/>
    <w:rsid w:val="003B1033"/>
    <w:rsid w:val="003B12C4"/>
    <w:rsid w:val="003C0F8F"/>
    <w:rsid w:val="003C4E0B"/>
    <w:rsid w:val="003C63C0"/>
    <w:rsid w:val="003D40C0"/>
    <w:rsid w:val="003D6B28"/>
    <w:rsid w:val="003D6B57"/>
    <w:rsid w:val="003E51DA"/>
    <w:rsid w:val="003E5E3C"/>
    <w:rsid w:val="003E71C4"/>
    <w:rsid w:val="003F07F6"/>
    <w:rsid w:val="003F589D"/>
    <w:rsid w:val="003F5A43"/>
    <w:rsid w:val="004006A3"/>
    <w:rsid w:val="004159CD"/>
    <w:rsid w:val="00417B31"/>
    <w:rsid w:val="0042259C"/>
    <w:rsid w:val="00425513"/>
    <w:rsid w:val="0043034E"/>
    <w:rsid w:val="00430814"/>
    <w:rsid w:val="00431FA7"/>
    <w:rsid w:val="00434475"/>
    <w:rsid w:val="004349D9"/>
    <w:rsid w:val="00437BFD"/>
    <w:rsid w:val="00453329"/>
    <w:rsid w:val="00453739"/>
    <w:rsid w:val="004579B5"/>
    <w:rsid w:val="0046691D"/>
    <w:rsid w:val="00470C74"/>
    <w:rsid w:val="00472D7F"/>
    <w:rsid w:val="0047305E"/>
    <w:rsid w:val="00477174"/>
    <w:rsid w:val="00477681"/>
    <w:rsid w:val="0048144F"/>
    <w:rsid w:val="00481DD2"/>
    <w:rsid w:val="00492CD6"/>
    <w:rsid w:val="00497B94"/>
    <w:rsid w:val="004A3BCC"/>
    <w:rsid w:val="004B2B1E"/>
    <w:rsid w:val="004B32CD"/>
    <w:rsid w:val="004C0E23"/>
    <w:rsid w:val="004C7763"/>
    <w:rsid w:val="004D1E28"/>
    <w:rsid w:val="004E2432"/>
    <w:rsid w:val="004E247C"/>
    <w:rsid w:val="004E590D"/>
    <w:rsid w:val="004E714C"/>
    <w:rsid w:val="004E7B83"/>
    <w:rsid w:val="004F01B5"/>
    <w:rsid w:val="004F236B"/>
    <w:rsid w:val="004F47C9"/>
    <w:rsid w:val="004F7859"/>
    <w:rsid w:val="00500A33"/>
    <w:rsid w:val="00505EB5"/>
    <w:rsid w:val="00512FC2"/>
    <w:rsid w:val="005130EA"/>
    <w:rsid w:val="005161CF"/>
    <w:rsid w:val="00516F35"/>
    <w:rsid w:val="005220A3"/>
    <w:rsid w:val="005241DE"/>
    <w:rsid w:val="0053276A"/>
    <w:rsid w:val="00533402"/>
    <w:rsid w:val="00534F10"/>
    <w:rsid w:val="005359B4"/>
    <w:rsid w:val="005470D8"/>
    <w:rsid w:val="005529E8"/>
    <w:rsid w:val="005530B4"/>
    <w:rsid w:val="00553EF0"/>
    <w:rsid w:val="005647BB"/>
    <w:rsid w:val="005662FD"/>
    <w:rsid w:val="00566AE4"/>
    <w:rsid w:val="00567A3A"/>
    <w:rsid w:val="00582A69"/>
    <w:rsid w:val="00584370"/>
    <w:rsid w:val="00591941"/>
    <w:rsid w:val="0059690E"/>
    <w:rsid w:val="00596B18"/>
    <w:rsid w:val="005A3941"/>
    <w:rsid w:val="005A4876"/>
    <w:rsid w:val="005A6D84"/>
    <w:rsid w:val="005B051A"/>
    <w:rsid w:val="005B4BC7"/>
    <w:rsid w:val="005C22BB"/>
    <w:rsid w:val="005C2EEA"/>
    <w:rsid w:val="005C4B19"/>
    <w:rsid w:val="005C633E"/>
    <w:rsid w:val="005C74A9"/>
    <w:rsid w:val="005D0719"/>
    <w:rsid w:val="005D2ADE"/>
    <w:rsid w:val="005D2B82"/>
    <w:rsid w:val="005E16C7"/>
    <w:rsid w:val="005E23EF"/>
    <w:rsid w:val="005E3F98"/>
    <w:rsid w:val="005E48D2"/>
    <w:rsid w:val="005E7630"/>
    <w:rsid w:val="005F38DD"/>
    <w:rsid w:val="005F3D36"/>
    <w:rsid w:val="006140F3"/>
    <w:rsid w:val="006144A5"/>
    <w:rsid w:val="00631657"/>
    <w:rsid w:val="006353F3"/>
    <w:rsid w:val="00636046"/>
    <w:rsid w:val="0063781C"/>
    <w:rsid w:val="00640A5D"/>
    <w:rsid w:val="00641E1F"/>
    <w:rsid w:val="00642971"/>
    <w:rsid w:val="00643085"/>
    <w:rsid w:val="006440A4"/>
    <w:rsid w:val="00647AD1"/>
    <w:rsid w:val="006555A7"/>
    <w:rsid w:val="00656CE5"/>
    <w:rsid w:val="00673288"/>
    <w:rsid w:val="00674268"/>
    <w:rsid w:val="006748FE"/>
    <w:rsid w:val="006758AC"/>
    <w:rsid w:val="006805E0"/>
    <w:rsid w:val="00680B2C"/>
    <w:rsid w:val="006834FA"/>
    <w:rsid w:val="006919DC"/>
    <w:rsid w:val="006928BF"/>
    <w:rsid w:val="00693B35"/>
    <w:rsid w:val="006B1202"/>
    <w:rsid w:val="006B22BC"/>
    <w:rsid w:val="006B6D1D"/>
    <w:rsid w:val="006C0207"/>
    <w:rsid w:val="006D16E1"/>
    <w:rsid w:val="006D1EE2"/>
    <w:rsid w:val="006D5EB5"/>
    <w:rsid w:val="006E5C03"/>
    <w:rsid w:val="006F0F25"/>
    <w:rsid w:val="006F2F00"/>
    <w:rsid w:val="006F66F0"/>
    <w:rsid w:val="0070382E"/>
    <w:rsid w:val="007062B7"/>
    <w:rsid w:val="00706C5B"/>
    <w:rsid w:val="00706E4F"/>
    <w:rsid w:val="00713DB8"/>
    <w:rsid w:val="0071529E"/>
    <w:rsid w:val="007315FD"/>
    <w:rsid w:val="00733551"/>
    <w:rsid w:val="00735E76"/>
    <w:rsid w:val="00754FC2"/>
    <w:rsid w:val="007615F3"/>
    <w:rsid w:val="0076261C"/>
    <w:rsid w:val="00762F83"/>
    <w:rsid w:val="0077327B"/>
    <w:rsid w:val="007750FA"/>
    <w:rsid w:val="00775A1B"/>
    <w:rsid w:val="00780A7A"/>
    <w:rsid w:val="0078339E"/>
    <w:rsid w:val="007907B0"/>
    <w:rsid w:val="00790B4B"/>
    <w:rsid w:val="00791D40"/>
    <w:rsid w:val="007922A3"/>
    <w:rsid w:val="00793C20"/>
    <w:rsid w:val="00797C5A"/>
    <w:rsid w:val="007A4C25"/>
    <w:rsid w:val="007A64FB"/>
    <w:rsid w:val="007B4931"/>
    <w:rsid w:val="007C1DD8"/>
    <w:rsid w:val="007C3FF2"/>
    <w:rsid w:val="007C4A17"/>
    <w:rsid w:val="007C4C12"/>
    <w:rsid w:val="007C6CA1"/>
    <w:rsid w:val="007C7A64"/>
    <w:rsid w:val="007D101C"/>
    <w:rsid w:val="007D190F"/>
    <w:rsid w:val="007D231C"/>
    <w:rsid w:val="007D2938"/>
    <w:rsid w:val="007D47D9"/>
    <w:rsid w:val="007E28E9"/>
    <w:rsid w:val="007E3726"/>
    <w:rsid w:val="007E629B"/>
    <w:rsid w:val="007E797B"/>
    <w:rsid w:val="007F39D3"/>
    <w:rsid w:val="0080043F"/>
    <w:rsid w:val="00802EB5"/>
    <w:rsid w:val="00805107"/>
    <w:rsid w:val="00806DB1"/>
    <w:rsid w:val="00806EF8"/>
    <w:rsid w:val="00812C91"/>
    <w:rsid w:val="00814FEF"/>
    <w:rsid w:val="00815ECF"/>
    <w:rsid w:val="00817586"/>
    <w:rsid w:val="008211BA"/>
    <w:rsid w:val="008240D2"/>
    <w:rsid w:val="0083561D"/>
    <w:rsid w:val="00836169"/>
    <w:rsid w:val="00843DEB"/>
    <w:rsid w:val="008443CB"/>
    <w:rsid w:val="00844FBA"/>
    <w:rsid w:val="0084697B"/>
    <w:rsid w:val="00847240"/>
    <w:rsid w:val="0084732C"/>
    <w:rsid w:val="0084778D"/>
    <w:rsid w:val="008535E1"/>
    <w:rsid w:val="00854D8A"/>
    <w:rsid w:val="0085599E"/>
    <w:rsid w:val="008635F5"/>
    <w:rsid w:val="0087270F"/>
    <w:rsid w:val="00872F80"/>
    <w:rsid w:val="00874A13"/>
    <w:rsid w:val="0087573C"/>
    <w:rsid w:val="0087638D"/>
    <w:rsid w:val="00881960"/>
    <w:rsid w:val="00882E0C"/>
    <w:rsid w:val="0088310E"/>
    <w:rsid w:val="00886A5A"/>
    <w:rsid w:val="0088728B"/>
    <w:rsid w:val="008A3AF7"/>
    <w:rsid w:val="008A76A5"/>
    <w:rsid w:val="008B6005"/>
    <w:rsid w:val="008B78C8"/>
    <w:rsid w:val="008C3CF9"/>
    <w:rsid w:val="008C3DF0"/>
    <w:rsid w:val="008D1600"/>
    <w:rsid w:val="008D5F01"/>
    <w:rsid w:val="008E1A19"/>
    <w:rsid w:val="008F3C5D"/>
    <w:rsid w:val="008F72AF"/>
    <w:rsid w:val="009036DF"/>
    <w:rsid w:val="00904403"/>
    <w:rsid w:val="00907A17"/>
    <w:rsid w:val="00915F34"/>
    <w:rsid w:val="00916D74"/>
    <w:rsid w:val="00917A3C"/>
    <w:rsid w:val="00926B1C"/>
    <w:rsid w:val="00930B28"/>
    <w:rsid w:val="0093589A"/>
    <w:rsid w:val="00935CB3"/>
    <w:rsid w:val="009478AD"/>
    <w:rsid w:val="00955CF8"/>
    <w:rsid w:val="009701BB"/>
    <w:rsid w:val="00971658"/>
    <w:rsid w:val="00974F25"/>
    <w:rsid w:val="00975406"/>
    <w:rsid w:val="00976477"/>
    <w:rsid w:val="00976EB1"/>
    <w:rsid w:val="00990501"/>
    <w:rsid w:val="00991F10"/>
    <w:rsid w:val="00997C91"/>
    <w:rsid w:val="009A4271"/>
    <w:rsid w:val="009B2661"/>
    <w:rsid w:val="009B4FD1"/>
    <w:rsid w:val="009B7FFB"/>
    <w:rsid w:val="009C0D6A"/>
    <w:rsid w:val="009D5F94"/>
    <w:rsid w:val="009D6AB1"/>
    <w:rsid w:val="009E0F6F"/>
    <w:rsid w:val="009E18A5"/>
    <w:rsid w:val="009F52DB"/>
    <w:rsid w:val="009F6C71"/>
    <w:rsid w:val="00A0253D"/>
    <w:rsid w:val="00A036B4"/>
    <w:rsid w:val="00A0744A"/>
    <w:rsid w:val="00A16AD8"/>
    <w:rsid w:val="00A2169D"/>
    <w:rsid w:val="00A2198C"/>
    <w:rsid w:val="00A21A4C"/>
    <w:rsid w:val="00A21BAF"/>
    <w:rsid w:val="00A24CCD"/>
    <w:rsid w:val="00A33A53"/>
    <w:rsid w:val="00A34802"/>
    <w:rsid w:val="00A355CE"/>
    <w:rsid w:val="00A35ED9"/>
    <w:rsid w:val="00A36CBC"/>
    <w:rsid w:val="00A36EE1"/>
    <w:rsid w:val="00A42B1E"/>
    <w:rsid w:val="00A46146"/>
    <w:rsid w:val="00A5088D"/>
    <w:rsid w:val="00A54A0E"/>
    <w:rsid w:val="00A564E2"/>
    <w:rsid w:val="00A61C86"/>
    <w:rsid w:val="00A66491"/>
    <w:rsid w:val="00A67554"/>
    <w:rsid w:val="00A741F4"/>
    <w:rsid w:val="00A74A19"/>
    <w:rsid w:val="00A75FF1"/>
    <w:rsid w:val="00A77B11"/>
    <w:rsid w:val="00A81C03"/>
    <w:rsid w:val="00A86C0A"/>
    <w:rsid w:val="00A92207"/>
    <w:rsid w:val="00A9671D"/>
    <w:rsid w:val="00AA6502"/>
    <w:rsid w:val="00AA6C2A"/>
    <w:rsid w:val="00AB0127"/>
    <w:rsid w:val="00AB0E4A"/>
    <w:rsid w:val="00AB0F28"/>
    <w:rsid w:val="00AB3D1A"/>
    <w:rsid w:val="00AB5B6C"/>
    <w:rsid w:val="00AC25BC"/>
    <w:rsid w:val="00AC4957"/>
    <w:rsid w:val="00AC785E"/>
    <w:rsid w:val="00AD63B3"/>
    <w:rsid w:val="00AD7D36"/>
    <w:rsid w:val="00AE0884"/>
    <w:rsid w:val="00AE0E3F"/>
    <w:rsid w:val="00AF3AA6"/>
    <w:rsid w:val="00AF3DD0"/>
    <w:rsid w:val="00AF587C"/>
    <w:rsid w:val="00AF601F"/>
    <w:rsid w:val="00B01F56"/>
    <w:rsid w:val="00B041C7"/>
    <w:rsid w:val="00B12830"/>
    <w:rsid w:val="00B16859"/>
    <w:rsid w:val="00B3018D"/>
    <w:rsid w:val="00B358D1"/>
    <w:rsid w:val="00B41AA8"/>
    <w:rsid w:val="00B42F22"/>
    <w:rsid w:val="00B4340B"/>
    <w:rsid w:val="00B43457"/>
    <w:rsid w:val="00B44DF9"/>
    <w:rsid w:val="00B519A3"/>
    <w:rsid w:val="00B559E1"/>
    <w:rsid w:val="00B5777F"/>
    <w:rsid w:val="00B60795"/>
    <w:rsid w:val="00B60F0F"/>
    <w:rsid w:val="00B634AD"/>
    <w:rsid w:val="00B64102"/>
    <w:rsid w:val="00B67FA4"/>
    <w:rsid w:val="00B811D8"/>
    <w:rsid w:val="00B81371"/>
    <w:rsid w:val="00B82280"/>
    <w:rsid w:val="00B82D74"/>
    <w:rsid w:val="00B9305A"/>
    <w:rsid w:val="00B93F25"/>
    <w:rsid w:val="00B94442"/>
    <w:rsid w:val="00B96C80"/>
    <w:rsid w:val="00BA3F1F"/>
    <w:rsid w:val="00BA42C9"/>
    <w:rsid w:val="00BB1570"/>
    <w:rsid w:val="00BB1A55"/>
    <w:rsid w:val="00BC03C0"/>
    <w:rsid w:val="00BD136B"/>
    <w:rsid w:val="00BD1491"/>
    <w:rsid w:val="00BD2BBF"/>
    <w:rsid w:val="00BD3ECB"/>
    <w:rsid w:val="00BD4A2F"/>
    <w:rsid w:val="00BE2571"/>
    <w:rsid w:val="00BE47B2"/>
    <w:rsid w:val="00BF56B2"/>
    <w:rsid w:val="00C02D33"/>
    <w:rsid w:val="00C06FB5"/>
    <w:rsid w:val="00C123F5"/>
    <w:rsid w:val="00C16FF0"/>
    <w:rsid w:val="00C22C26"/>
    <w:rsid w:val="00C23D99"/>
    <w:rsid w:val="00C2578F"/>
    <w:rsid w:val="00C31ADA"/>
    <w:rsid w:val="00C337BA"/>
    <w:rsid w:val="00C34988"/>
    <w:rsid w:val="00C34E2B"/>
    <w:rsid w:val="00C35BFD"/>
    <w:rsid w:val="00C4371D"/>
    <w:rsid w:val="00C439F4"/>
    <w:rsid w:val="00C515AE"/>
    <w:rsid w:val="00C52B35"/>
    <w:rsid w:val="00C53A55"/>
    <w:rsid w:val="00C6415E"/>
    <w:rsid w:val="00C64443"/>
    <w:rsid w:val="00C751FC"/>
    <w:rsid w:val="00C81C62"/>
    <w:rsid w:val="00C8273C"/>
    <w:rsid w:val="00C85B77"/>
    <w:rsid w:val="00C860CB"/>
    <w:rsid w:val="00C868BB"/>
    <w:rsid w:val="00C876F3"/>
    <w:rsid w:val="00C9118A"/>
    <w:rsid w:val="00C93193"/>
    <w:rsid w:val="00C941DA"/>
    <w:rsid w:val="00C94671"/>
    <w:rsid w:val="00C95175"/>
    <w:rsid w:val="00CA1A9A"/>
    <w:rsid w:val="00CA697D"/>
    <w:rsid w:val="00CB06DB"/>
    <w:rsid w:val="00CB2944"/>
    <w:rsid w:val="00CB6360"/>
    <w:rsid w:val="00CB7985"/>
    <w:rsid w:val="00CC1D42"/>
    <w:rsid w:val="00CC2A77"/>
    <w:rsid w:val="00CC7FAE"/>
    <w:rsid w:val="00CD11AA"/>
    <w:rsid w:val="00CE05E9"/>
    <w:rsid w:val="00CE07FB"/>
    <w:rsid w:val="00CF2563"/>
    <w:rsid w:val="00CF3752"/>
    <w:rsid w:val="00CF4529"/>
    <w:rsid w:val="00CF6857"/>
    <w:rsid w:val="00D00994"/>
    <w:rsid w:val="00D00E18"/>
    <w:rsid w:val="00D01122"/>
    <w:rsid w:val="00D04FC4"/>
    <w:rsid w:val="00D057E9"/>
    <w:rsid w:val="00D10E46"/>
    <w:rsid w:val="00D111D0"/>
    <w:rsid w:val="00D12713"/>
    <w:rsid w:val="00D1319A"/>
    <w:rsid w:val="00D13AEF"/>
    <w:rsid w:val="00D20BA1"/>
    <w:rsid w:val="00D2172E"/>
    <w:rsid w:val="00D22A7A"/>
    <w:rsid w:val="00D315BE"/>
    <w:rsid w:val="00D50E4B"/>
    <w:rsid w:val="00D50F23"/>
    <w:rsid w:val="00D56772"/>
    <w:rsid w:val="00D57EE3"/>
    <w:rsid w:val="00D6326D"/>
    <w:rsid w:val="00D6338F"/>
    <w:rsid w:val="00D71CE5"/>
    <w:rsid w:val="00D75D89"/>
    <w:rsid w:val="00D761CA"/>
    <w:rsid w:val="00D81F43"/>
    <w:rsid w:val="00D85299"/>
    <w:rsid w:val="00D90E3D"/>
    <w:rsid w:val="00D9179D"/>
    <w:rsid w:val="00D93B74"/>
    <w:rsid w:val="00D94043"/>
    <w:rsid w:val="00DA4A05"/>
    <w:rsid w:val="00DC3E69"/>
    <w:rsid w:val="00DC3F6B"/>
    <w:rsid w:val="00DC5F76"/>
    <w:rsid w:val="00DD2077"/>
    <w:rsid w:val="00DD66B4"/>
    <w:rsid w:val="00DE0EB3"/>
    <w:rsid w:val="00DE1D5E"/>
    <w:rsid w:val="00DE2D34"/>
    <w:rsid w:val="00DE2D4E"/>
    <w:rsid w:val="00DE393A"/>
    <w:rsid w:val="00DE7AFB"/>
    <w:rsid w:val="00DF0040"/>
    <w:rsid w:val="00DF1DF1"/>
    <w:rsid w:val="00DF273B"/>
    <w:rsid w:val="00DF6160"/>
    <w:rsid w:val="00DF7009"/>
    <w:rsid w:val="00E00471"/>
    <w:rsid w:val="00E07FFC"/>
    <w:rsid w:val="00E1443B"/>
    <w:rsid w:val="00E350AC"/>
    <w:rsid w:val="00E37E67"/>
    <w:rsid w:val="00E450BD"/>
    <w:rsid w:val="00E4606C"/>
    <w:rsid w:val="00E57377"/>
    <w:rsid w:val="00E62BBD"/>
    <w:rsid w:val="00E65A4A"/>
    <w:rsid w:val="00E668ED"/>
    <w:rsid w:val="00E735FC"/>
    <w:rsid w:val="00E75D27"/>
    <w:rsid w:val="00E76549"/>
    <w:rsid w:val="00E8770B"/>
    <w:rsid w:val="00E925F2"/>
    <w:rsid w:val="00EA043F"/>
    <w:rsid w:val="00EB37DE"/>
    <w:rsid w:val="00EB5A60"/>
    <w:rsid w:val="00EB6FE5"/>
    <w:rsid w:val="00EB78D2"/>
    <w:rsid w:val="00EC1706"/>
    <w:rsid w:val="00ED3D90"/>
    <w:rsid w:val="00ED5FF0"/>
    <w:rsid w:val="00EE01D2"/>
    <w:rsid w:val="00EE038F"/>
    <w:rsid w:val="00EE49E6"/>
    <w:rsid w:val="00EE569D"/>
    <w:rsid w:val="00EE6E0F"/>
    <w:rsid w:val="00EE7FD0"/>
    <w:rsid w:val="00EF3053"/>
    <w:rsid w:val="00EF7437"/>
    <w:rsid w:val="00F15A24"/>
    <w:rsid w:val="00F1611B"/>
    <w:rsid w:val="00F21498"/>
    <w:rsid w:val="00F22686"/>
    <w:rsid w:val="00F22F09"/>
    <w:rsid w:val="00F26F19"/>
    <w:rsid w:val="00F3182E"/>
    <w:rsid w:val="00F33BC5"/>
    <w:rsid w:val="00F41FD8"/>
    <w:rsid w:val="00F45FAA"/>
    <w:rsid w:val="00F47995"/>
    <w:rsid w:val="00F52DEB"/>
    <w:rsid w:val="00F55C1A"/>
    <w:rsid w:val="00F6661B"/>
    <w:rsid w:val="00F671C5"/>
    <w:rsid w:val="00F674C2"/>
    <w:rsid w:val="00F67B92"/>
    <w:rsid w:val="00F72299"/>
    <w:rsid w:val="00F758FA"/>
    <w:rsid w:val="00F75AB7"/>
    <w:rsid w:val="00F8704B"/>
    <w:rsid w:val="00F92830"/>
    <w:rsid w:val="00FB168F"/>
    <w:rsid w:val="00FB5DF5"/>
    <w:rsid w:val="00FC29A3"/>
    <w:rsid w:val="00FC654A"/>
    <w:rsid w:val="00FD2A94"/>
    <w:rsid w:val="00FD2B4D"/>
    <w:rsid w:val="00FD380A"/>
    <w:rsid w:val="00FE379F"/>
    <w:rsid w:val="00FE45FB"/>
    <w:rsid w:val="00FE71FE"/>
    <w:rsid w:val="00FF492C"/>
    <w:rsid w:val="00FF59C5"/>
    <w:rsid w:val="00FF5D4B"/>
    <w:rsid w:val="01115167"/>
    <w:rsid w:val="011F7868"/>
    <w:rsid w:val="012C2BF6"/>
    <w:rsid w:val="0175056C"/>
    <w:rsid w:val="01987F1A"/>
    <w:rsid w:val="01DF5423"/>
    <w:rsid w:val="02B07E2C"/>
    <w:rsid w:val="02B41656"/>
    <w:rsid w:val="02B93E68"/>
    <w:rsid w:val="02D0730E"/>
    <w:rsid w:val="02D92666"/>
    <w:rsid w:val="02F469A2"/>
    <w:rsid w:val="030D40BE"/>
    <w:rsid w:val="03457CFC"/>
    <w:rsid w:val="035B4A72"/>
    <w:rsid w:val="036208AE"/>
    <w:rsid w:val="03B14776"/>
    <w:rsid w:val="03BC3316"/>
    <w:rsid w:val="03C24B8A"/>
    <w:rsid w:val="03D41080"/>
    <w:rsid w:val="043F2F5C"/>
    <w:rsid w:val="044E00F1"/>
    <w:rsid w:val="045F303F"/>
    <w:rsid w:val="04647A7A"/>
    <w:rsid w:val="046A1375"/>
    <w:rsid w:val="046D71A3"/>
    <w:rsid w:val="0477578E"/>
    <w:rsid w:val="04812A7B"/>
    <w:rsid w:val="04BE2062"/>
    <w:rsid w:val="04BF6FF8"/>
    <w:rsid w:val="0510264A"/>
    <w:rsid w:val="05143F2A"/>
    <w:rsid w:val="051F632A"/>
    <w:rsid w:val="053D3CFB"/>
    <w:rsid w:val="053F6C4E"/>
    <w:rsid w:val="054C3231"/>
    <w:rsid w:val="055936B7"/>
    <w:rsid w:val="057F779D"/>
    <w:rsid w:val="05A351AD"/>
    <w:rsid w:val="05A53BF5"/>
    <w:rsid w:val="05AA7179"/>
    <w:rsid w:val="05E45437"/>
    <w:rsid w:val="062F3250"/>
    <w:rsid w:val="06373A89"/>
    <w:rsid w:val="063D1EC6"/>
    <w:rsid w:val="06C70A28"/>
    <w:rsid w:val="06D77AC5"/>
    <w:rsid w:val="06E449E5"/>
    <w:rsid w:val="06F016CA"/>
    <w:rsid w:val="072D002D"/>
    <w:rsid w:val="073C1416"/>
    <w:rsid w:val="07787F0D"/>
    <w:rsid w:val="07BB1FBB"/>
    <w:rsid w:val="07D91A46"/>
    <w:rsid w:val="07E34820"/>
    <w:rsid w:val="07F147F2"/>
    <w:rsid w:val="07FE491D"/>
    <w:rsid w:val="08070B77"/>
    <w:rsid w:val="080D4B7F"/>
    <w:rsid w:val="082F6A2C"/>
    <w:rsid w:val="087504FF"/>
    <w:rsid w:val="08894E5C"/>
    <w:rsid w:val="08B43122"/>
    <w:rsid w:val="08D6431D"/>
    <w:rsid w:val="08E232F3"/>
    <w:rsid w:val="08E236EE"/>
    <w:rsid w:val="08EF2A06"/>
    <w:rsid w:val="08F176EA"/>
    <w:rsid w:val="09187C60"/>
    <w:rsid w:val="0922463B"/>
    <w:rsid w:val="094D790A"/>
    <w:rsid w:val="095E36ED"/>
    <w:rsid w:val="096460F7"/>
    <w:rsid w:val="096A2333"/>
    <w:rsid w:val="097F2C88"/>
    <w:rsid w:val="099B33C4"/>
    <w:rsid w:val="09ED37F7"/>
    <w:rsid w:val="0A24663D"/>
    <w:rsid w:val="0A4030AF"/>
    <w:rsid w:val="0A600201"/>
    <w:rsid w:val="0A616333"/>
    <w:rsid w:val="0A7809B7"/>
    <w:rsid w:val="0A7B6AC1"/>
    <w:rsid w:val="0A8A06EA"/>
    <w:rsid w:val="0AC2461F"/>
    <w:rsid w:val="0AD27ADE"/>
    <w:rsid w:val="0B36617C"/>
    <w:rsid w:val="0B483E2C"/>
    <w:rsid w:val="0B7B0681"/>
    <w:rsid w:val="0B9308DE"/>
    <w:rsid w:val="0B943CD2"/>
    <w:rsid w:val="0B9C2483"/>
    <w:rsid w:val="0BA31A63"/>
    <w:rsid w:val="0BA7753A"/>
    <w:rsid w:val="0BC66AF2"/>
    <w:rsid w:val="0BF201CB"/>
    <w:rsid w:val="0C4F5747"/>
    <w:rsid w:val="0C5114BF"/>
    <w:rsid w:val="0C782168"/>
    <w:rsid w:val="0CB8153E"/>
    <w:rsid w:val="0CC779D3"/>
    <w:rsid w:val="0CDB34C2"/>
    <w:rsid w:val="0CDC520E"/>
    <w:rsid w:val="0D2804A9"/>
    <w:rsid w:val="0D366907"/>
    <w:rsid w:val="0D7B6225"/>
    <w:rsid w:val="0DA0404A"/>
    <w:rsid w:val="0DAD1E32"/>
    <w:rsid w:val="0DB838F2"/>
    <w:rsid w:val="0DBF7373"/>
    <w:rsid w:val="0DE01B3F"/>
    <w:rsid w:val="0DE02195"/>
    <w:rsid w:val="0DF51A9A"/>
    <w:rsid w:val="0E10604C"/>
    <w:rsid w:val="0E2D6908"/>
    <w:rsid w:val="0E572FD9"/>
    <w:rsid w:val="0E625C06"/>
    <w:rsid w:val="0E82150F"/>
    <w:rsid w:val="0EB72D39"/>
    <w:rsid w:val="0EC46453"/>
    <w:rsid w:val="0F10147F"/>
    <w:rsid w:val="0F2755EC"/>
    <w:rsid w:val="0F617F00"/>
    <w:rsid w:val="0F801490"/>
    <w:rsid w:val="0FF81016"/>
    <w:rsid w:val="10244984"/>
    <w:rsid w:val="102C2802"/>
    <w:rsid w:val="103551A4"/>
    <w:rsid w:val="105E1416"/>
    <w:rsid w:val="10807532"/>
    <w:rsid w:val="108B15E1"/>
    <w:rsid w:val="10943287"/>
    <w:rsid w:val="10D63475"/>
    <w:rsid w:val="10D920A3"/>
    <w:rsid w:val="10DB1C9F"/>
    <w:rsid w:val="11222539"/>
    <w:rsid w:val="113346B2"/>
    <w:rsid w:val="11365128"/>
    <w:rsid w:val="118B6533"/>
    <w:rsid w:val="119C7983"/>
    <w:rsid w:val="11B42E59"/>
    <w:rsid w:val="11F00AD0"/>
    <w:rsid w:val="11FA6155"/>
    <w:rsid w:val="120968F4"/>
    <w:rsid w:val="12097BD2"/>
    <w:rsid w:val="12214CF5"/>
    <w:rsid w:val="123A0C48"/>
    <w:rsid w:val="125735A8"/>
    <w:rsid w:val="12760173"/>
    <w:rsid w:val="13255454"/>
    <w:rsid w:val="13346AFF"/>
    <w:rsid w:val="133F1B65"/>
    <w:rsid w:val="139A2B0F"/>
    <w:rsid w:val="13A0669F"/>
    <w:rsid w:val="13EA05A8"/>
    <w:rsid w:val="140C1CAD"/>
    <w:rsid w:val="141D72B9"/>
    <w:rsid w:val="14882AF1"/>
    <w:rsid w:val="149908D3"/>
    <w:rsid w:val="14A01236"/>
    <w:rsid w:val="14B95E54"/>
    <w:rsid w:val="14D714DF"/>
    <w:rsid w:val="14FA7078"/>
    <w:rsid w:val="15023C9F"/>
    <w:rsid w:val="15150FB0"/>
    <w:rsid w:val="15202A35"/>
    <w:rsid w:val="155E4F07"/>
    <w:rsid w:val="15A17627"/>
    <w:rsid w:val="15A74877"/>
    <w:rsid w:val="15FF0E80"/>
    <w:rsid w:val="160A4FF2"/>
    <w:rsid w:val="161F286C"/>
    <w:rsid w:val="162B4ED3"/>
    <w:rsid w:val="163859D5"/>
    <w:rsid w:val="164B7FD7"/>
    <w:rsid w:val="165D1A38"/>
    <w:rsid w:val="166C7871"/>
    <w:rsid w:val="1678120B"/>
    <w:rsid w:val="168E0FC6"/>
    <w:rsid w:val="16B94831"/>
    <w:rsid w:val="16DE5BD7"/>
    <w:rsid w:val="16F76341"/>
    <w:rsid w:val="17402528"/>
    <w:rsid w:val="17883BA4"/>
    <w:rsid w:val="17A4196D"/>
    <w:rsid w:val="17DD0BEC"/>
    <w:rsid w:val="17FB319C"/>
    <w:rsid w:val="18095344"/>
    <w:rsid w:val="180E4708"/>
    <w:rsid w:val="184B560D"/>
    <w:rsid w:val="18504D48"/>
    <w:rsid w:val="186C7050"/>
    <w:rsid w:val="187004C1"/>
    <w:rsid w:val="18D63C3C"/>
    <w:rsid w:val="19050C36"/>
    <w:rsid w:val="1921046B"/>
    <w:rsid w:val="193F6D1B"/>
    <w:rsid w:val="19420CC3"/>
    <w:rsid w:val="199B70B1"/>
    <w:rsid w:val="19A10B83"/>
    <w:rsid w:val="19B05279"/>
    <w:rsid w:val="19B72B7E"/>
    <w:rsid w:val="19CA28B1"/>
    <w:rsid w:val="19D56FB2"/>
    <w:rsid w:val="19E73463"/>
    <w:rsid w:val="1A366198"/>
    <w:rsid w:val="1A460B64"/>
    <w:rsid w:val="1A650ACB"/>
    <w:rsid w:val="1A840CB2"/>
    <w:rsid w:val="1AAB4490"/>
    <w:rsid w:val="1AB61ABF"/>
    <w:rsid w:val="1AC60B84"/>
    <w:rsid w:val="1AC75042"/>
    <w:rsid w:val="1AEF54B6"/>
    <w:rsid w:val="1AF8476B"/>
    <w:rsid w:val="1B3A10C5"/>
    <w:rsid w:val="1B5E59A7"/>
    <w:rsid w:val="1B682381"/>
    <w:rsid w:val="1B6A22AB"/>
    <w:rsid w:val="1B6F3599"/>
    <w:rsid w:val="1B9723DE"/>
    <w:rsid w:val="1BA93DE4"/>
    <w:rsid w:val="1BE32EC5"/>
    <w:rsid w:val="1BF90511"/>
    <w:rsid w:val="1C09247D"/>
    <w:rsid w:val="1C0B6CC1"/>
    <w:rsid w:val="1C4F0B6A"/>
    <w:rsid w:val="1C515997"/>
    <w:rsid w:val="1CED1AE5"/>
    <w:rsid w:val="1D0D2E18"/>
    <w:rsid w:val="1D0E700A"/>
    <w:rsid w:val="1D222CE8"/>
    <w:rsid w:val="1D3E7F23"/>
    <w:rsid w:val="1D540E0F"/>
    <w:rsid w:val="1D666198"/>
    <w:rsid w:val="1DBE097F"/>
    <w:rsid w:val="1DC15D79"/>
    <w:rsid w:val="1DCE3489"/>
    <w:rsid w:val="1E012FDE"/>
    <w:rsid w:val="1E0A3BC4"/>
    <w:rsid w:val="1E474BF6"/>
    <w:rsid w:val="1E982F7E"/>
    <w:rsid w:val="1E9D0B22"/>
    <w:rsid w:val="1EC562B0"/>
    <w:rsid w:val="1ED16315"/>
    <w:rsid w:val="1EF61140"/>
    <w:rsid w:val="1F084EE0"/>
    <w:rsid w:val="1F4050AC"/>
    <w:rsid w:val="1F5C6DB9"/>
    <w:rsid w:val="1F8B7A6F"/>
    <w:rsid w:val="201709B7"/>
    <w:rsid w:val="201C460C"/>
    <w:rsid w:val="20821C90"/>
    <w:rsid w:val="20923F81"/>
    <w:rsid w:val="20941674"/>
    <w:rsid w:val="20AD39D9"/>
    <w:rsid w:val="20B00A53"/>
    <w:rsid w:val="20E06E5E"/>
    <w:rsid w:val="20F841A8"/>
    <w:rsid w:val="20FD17BE"/>
    <w:rsid w:val="217C642C"/>
    <w:rsid w:val="2193306B"/>
    <w:rsid w:val="21A609AE"/>
    <w:rsid w:val="21C347B6"/>
    <w:rsid w:val="21EA146F"/>
    <w:rsid w:val="22043F02"/>
    <w:rsid w:val="220C1172"/>
    <w:rsid w:val="220D3C83"/>
    <w:rsid w:val="224C6559"/>
    <w:rsid w:val="22624357"/>
    <w:rsid w:val="22A27A9A"/>
    <w:rsid w:val="232F7C1D"/>
    <w:rsid w:val="23720241"/>
    <w:rsid w:val="23895D26"/>
    <w:rsid w:val="24073BA5"/>
    <w:rsid w:val="24237EBF"/>
    <w:rsid w:val="24305A06"/>
    <w:rsid w:val="24362377"/>
    <w:rsid w:val="24996DD4"/>
    <w:rsid w:val="24D7684B"/>
    <w:rsid w:val="24FB7CF5"/>
    <w:rsid w:val="250C0222"/>
    <w:rsid w:val="250E5D48"/>
    <w:rsid w:val="251A7BBB"/>
    <w:rsid w:val="253A4D8F"/>
    <w:rsid w:val="25D60C9A"/>
    <w:rsid w:val="260E1321"/>
    <w:rsid w:val="263C26FA"/>
    <w:rsid w:val="26804A23"/>
    <w:rsid w:val="26944C15"/>
    <w:rsid w:val="27083FF7"/>
    <w:rsid w:val="27231A67"/>
    <w:rsid w:val="2758489D"/>
    <w:rsid w:val="27802801"/>
    <w:rsid w:val="278E0CCF"/>
    <w:rsid w:val="27D74D7C"/>
    <w:rsid w:val="27FA3DB8"/>
    <w:rsid w:val="282870EB"/>
    <w:rsid w:val="282F26EF"/>
    <w:rsid w:val="28346BE3"/>
    <w:rsid w:val="286949D5"/>
    <w:rsid w:val="28697642"/>
    <w:rsid w:val="28830508"/>
    <w:rsid w:val="28B20586"/>
    <w:rsid w:val="28E57B4E"/>
    <w:rsid w:val="29041851"/>
    <w:rsid w:val="291767E8"/>
    <w:rsid w:val="29694579"/>
    <w:rsid w:val="297A1AAF"/>
    <w:rsid w:val="297B5976"/>
    <w:rsid w:val="29DC6FA3"/>
    <w:rsid w:val="29FB00DF"/>
    <w:rsid w:val="2A335782"/>
    <w:rsid w:val="2A3A5FD4"/>
    <w:rsid w:val="2A5B21DC"/>
    <w:rsid w:val="2A5D37A3"/>
    <w:rsid w:val="2A64640A"/>
    <w:rsid w:val="2A6821E3"/>
    <w:rsid w:val="2A726D79"/>
    <w:rsid w:val="2A965012"/>
    <w:rsid w:val="2AD402FC"/>
    <w:rsid w:val="2AD91748"/>
    <w:rsid w:val="2AF24768"/>
    <w:rsid w:val="2B231E21"/>
    <w:rsid w:val="2B3A1528"/>
    <w:rsid w:val="2B3B716B"/>
    <w:rsid w:val="2B586EB1"/>
    <w:rsid w:val="2BAE77C2"/>
    <w:rsid w:val="2BBB7746"/>
    <w:rsid w:val="2BBC08F2"/>
    <w:rsid w:val="2BC83770"/>
    <w:rsid w:val="2BFC7FDF"/>
    <w:rsid w:val="2BFE77EE"/>
    <w:rsid w:val="2C014A63"/>
    <w:rsid w:val="2C02412C"/>
    <w:rsid w:val="2C1C7574"/>
    <w:rsid w:val="2C4F7710"/>
    <w:rsid w:val="2C6B642E"/>
    <w:rsid w:val="2C6F635B"/>
    <w:rsid w:val="2CC82D83"/>
    <w:rsid w:val="2CF81C39"/>
    <w:rsid w:val="2D0B5263"/>
    <w:rsid w:val="2D1E142F"/>
    <w:rsid w:val="2D330463"/>
    <w:rsid w:val="2D412A3D"/>
    <w:rsid w:val="2D850B71"/>
    <w:rsid w:val="2D8B4471"/>
    <w:rsid w:val="2D9A173F"/>
    <w:rsid w:val="2DB17C15"/>
    <w:rsid w:val="2DD1230B"/>
    <w:rsid w:val="2DF20C67"/>
    <w:rsid w:val="2E3E709D"/>
    <w:rsid w:val="2E420B79"/>
    <w:rsid w:val="2E4857C2"/>
    <w:rsid w:val="2E6B5C57"/>
    <w:rsid w:val="2E7E33B5"/>
    <w:rsid w:val="2E7F3812"/>
    <w:rsid w:val="2E896A53"/>
    <w:rsid w:val="2E990663"/>
    <w:rsid w:val="2E9F2BBB"/>
    <w:rsid w:val="2EE9687D"/>
    <w:rsid w:val="2EFA1199"/>
    <w:rsid w:val="2EFC15EA"/>
    <w:rsid w:val="2FF71C25"/>
    <w:rsid w:val="301F7598"/>
    <w:rsid w:val="309F2A2A"/>
    <w:rsid w:val="30A55383"/>
    <w:rsid w:val="30CC2516"/>
    <w:rsid w:val="310E70CF"/>
    <w:rsid w:val="31126BC0"/>
    <w:rsid w:val="31166FF3"/>
    <w:rsid w:val="31217AF4"/>
    <w:rsid w:val="312A1D74"/>
    <w:rsid w:val="313B47B1"/>
    <w:rsid w:val="31662A68"/>
    <w:rsid w:val="31663A50"/>
    <w:rsid w:val="31665DB3"/>
    <w:rsid w:val="318C2548"/>
    <w:rsid w:val="31912463"/>
    <w:rsid w:val="31916063"/>
    <w:rsid w:val="31E24E52"/>
    <w:rsid w:val="32757135"/>
    <w:rsid w:val="32B66DCB"/>
    <w:rsid w:val="32BE3DA6"/>
    <w:rsid w:val="32BF7F63"/>
    <w:rsid w:val="32D86B7A"/>
    <w:rsid w:val="32F7251A"/>
    <w:rsid w:val="331D184C"/>
    <w:rsid w:val="331E244D"/>
    <w:rsid w:val="3334044A"/>
    <w:rsid w:val="33381805"/>
    <w:rsid w:val="33421811"/>
    <w:rsid w:val="33727DEA"/>
    <w:rsid w:val="33883CB9"/>
    <w:rsid w:val="33AB32FB"/>
    <w:rsid w:val="33BF6E4B"/>
    <w:rsid w:val="34C42125"/>
    <w:rsid w:val="34E37A60"/>
    <w:rsid w:val="34E97537"/>
    <w:rsid w:val="35051814"/>
    <w:rsid w:val="35223149"/>
    <w:rsid w:val="35241716"/>
    <w:rsid w:val="35245113"/>
    <w:rsid w:val="355A643E"/>
    <w:rsid w:val="3568537E"/>
    <w:rsid w:val="3579545F"/>
    <w:rsid w:val="35816CFC"/>
    <w:rsid w:val="35906305"/>
    <w:rsid w:val="359E50E1"/>
    <w:rsid w:val="35A55E87"/>
    <w:rsid w:val="35B545EF"/>
    <w:rsid w:val="35C27864"/>
    <w:rsid w:val="35E978BA"/>
    <w:rsid w:val="35ED16D6"/>
    <w:rsid w:val="360016DD"/>
    <w:rsid w:val="36317AE8"/>
    <w:rsid w:val="36962041"/>
    <w:rsid w:val="36F75F42"/>
    <w:rsid w:val="37003F30"/>
    <w:rsid w:val="37160A8C"/>
    <w:rsid w:val="37307FAC"/>
    <w:rsid w:val="373C06F3"/>
    <w:rsid w:val="374E70EC"/>
    <w:rsid w:val="3776777C"/>
    <w:rsid w:val="377F4022"/>
    <w:rsid w:val="3783605E"/>
    <w:rsid w:val="37910FBB"/>
    <w:rsid w:val="37CD13CC"/>
    <w:rsid w:val="37D112BE"/>
    <w:rsid w:val="37EA23CD"/>
    <w:rsid w:val="382146BD"/>
    <w:rsid w:val="38517FDA"/>
    <w:rsid w:val="386069A1"/>
    <w:rsid w:val="38736649"/>
    <w:rsid w:val="38840B46"/>
    <w:rsid w:val="38975B00"/>
    <w:rsid w:val="38AA78FC"/>
    <w:rsid w:val="38BF6239"/>
    <w:rsid w:val="38E70B3E"/>
    <w:rsid w:val="38F139B4"/>
    <w:rsid w:val="3900524D"/>
    <w:rsid w:val="39321599"/>
    <w:rsid w:val="39464404"/>
    <w:rsid w:val="39595F5E"/>
    <w:rsid w:val="396D5CF5"/>
    <w:rsid w:val="397F4754"/>
    <w:rsid w:val="399012A5"/>
    <w:rsid w:val="39AF3A83"/>
    <w:rsid w:val="3A6340A9"/>
    <w:rsid w:val="3A953D04"/>
    <w:rsid w:val="3AA524AC"/>
    <w:rsid w:val="3AAF1923"/>
    <w:rsid w:val="3B00217F"/>
    <w:rsid w:val="3B0E30BF"/>
    <w:rsid w:val="3B255741"/>
    <w:rsid w:val="3B2F036E"/>
    <w:rsid w:val="3B36794F"/>
    <w:rsid w:val="3B484D17"/>
    <w:rsid w:val="3B4C2A98"/>
    <w:rsid w:val="3B602C1D"/>
    <w:rsid w:val="3B800B99"/>
    <w:rsid w:val="3B8940B2"/>
    <w:rsid w:val="3BA64AD4"/>
    <w:rsid w:val="3BA6556B"/>
    <w:rsid w:val="3BAD71B4"/>
    <w:rsid w:val="3BF5574A"/>
    <w:rsid w:val="3C002CC1"/>
    <w:rsid w:val="3C11587E"/>
    <w:rsid w:val="3C12216A"/>
    <w:rsid w:val="3C154E6C"/>
    <w:rsid w:val="3C2105FF"/>
    <w:rsid w:val="3C2F0410"/>
    <w:rsid w:val="3C303A42"/>
    <w:rsid w:val="3C410AE2"/>
    <w:rsid w:val="3C4D41F0"/>
    <w:rsid w:val="3C563F2F"/>
    <w:rsid w:val="3C5B6AB9"/>
    <w:rsid w:val="3C83788D"/>
    <w:rsid w:val="3C87185F"/>
    <w:rsid w:val="3C960FA1"/>
    <w:rsid w:val="3C9F3BB5"/>
    <w:rsid w:val="3C9F7ACB"/>
    <w:rsid w:val="3CBA2ECB"/>
    <w:rsid w:val="3CBC7BD1"/>
    <w:rsid w:val="3CC86CCC"/>
    <w:rsid w:val="3CCF3BB7"/>
    <w:rsid w:val="3CD45900"/>
    <w:rsid w:val="3D2530E6"/>
    <w:rsid w:val="3D324146"/>
    <w:rsid w:val="3D3679ED"/>
    <w:rsid w:val="3D427299"/>
    <w:rsid w:val="3D7443F1"/>
    <w:rsid w:val="3DB334D8"/>
    <w:rsid w:val="3DB964B3"/>
    <w:rsid w:val="3E007080"/>
    <w:rsid w:val="3E3D486A"/>
    <w:rsid w:val="3E4B06F1"/>
    <w:rsid w:val="3E4C1F93"/>
    <w:rsid w:val="3E7333C6"/>
    <w:rsid w:val="3EFD59C0"/>
    <w:rsid w:val="3F2221CB"/>
    <w:rsid w:val="3F23468E"/>
    <w:rsid w:val="3F421FFF"/>
    <w:rsid w:val="3FA55B1D"/>
    <w:rsid w:val="3FBC218D"/>
    <w:rsid w:val="40130A83"/>
    <w:rsid w:val="4017575D"/>
    <w:rsid w:val="401F5849"/>
    <w:rsid w:val="40256454"/>
    <w:rsid w:val="404B17A6"/>
    <w:rsid w:val="406E73E5"/>
    <w:rsid w:val="408B4299"/>
    <w:rsid w:val="40970B04"/>
    <w:rsid w:val="40B27A75"/>
    <w:rsid w:val="40C565F1"/>
    <w:rsid w:val="40CD3A06"/>
    <w:rsid w:val="40E37C31"/>
    <w:rsid w:val="40F17C8C"/>
    <w:rsid w:val="40F76B9F"/>
    <w:rsid w:val="413B7A6D"/>
    <w:rsid w:val="414B04B9"/>
    <w:rsid w:val="415202F8"/>
    <w:rsid w:val="41564D09"/>
    <w:rsid w:val="41AB7285"/>
    <w:rsid w:val="41B8730B"/>
    <w:rsid w:val="41D02A92"/>
    <w:rsid w:val="41E168F6"/>
    <w:rsid w:val="42674891"/>
    <w:rsid w:val="42D56F15"/>
    <w:rsid w:val="42E966DA"/>
    <w:rsid w:val="42F500EF"/>
    <w:rsid w:val="431C47C9"/>
    <w:rsid w:val="43233385"/>
    <w:rsid w:val="4328147A"/>
    <w:rsid w:val="43362122"/>
    <w:rsid w:val="433E39D6"/>
    <w:rsid w:val="438A7056"/>
    <w:rsid w:val="43DA4A64"/>
    <w:rsid w:val="441C4999"/>
    <w:rsid w:val="44243658"/>
    <w:rsid w:val="446803B0"/>
    <w:rsid w:val="44692B43"/>
    <w:rsid w:val="44801C3A"/>
    <w:rsid w:val="44B2052C"/>
    <w:rsid w:val="44FC18A9"/>
    <w:rsid w:val="451F55C9"/>
    <w:rsid w:val="454421FA"/>
    <w:rsid w:val="45467A41"/>
    <w:rsid w:val="457B2073"/>
    <w:rsid w:val="45CB7A99"/>
    <w:rsid w:val="45D57E09"/>
    <w:rsid w:val="4616265A"/>
    <w:rsid w:val="461748E7"/>
    <w:rsid w:val="464C0026"/>
    <w:rsid w:val="4654370A"/>
    <w:rsid w:val="46641814"/>
    <w:rsid w:val="466B0005"/>
    <w:rsid w:val="466C0C6B"/>
    <w:rsid w:val="46703B28"/>
    <w:rsid w:val="469F40CF"/>
    <w:rsid w:val="46B12D46"/>
    <w:rsid w:val="47411B55"/>
    <w:rsid w:val="47507E82"/>
    <w:rsid w:val="477B2E4B"/>
    <w:rsid w:val="4794458F"/>
    <w:rsid w:val="47B51D94"/>
    <w:rsid w:val="47D41333"/>
    <w:rsid w:val="47E67C78"/>
    <w:rsid w:val="48000C69"/>
    <w:rsid w:val="48235413"/>
    <w:rsid w:val="482F19AD"/>
    <w:rsid w:val="485C5BEA"/>
    <w:rsid w:val="486419EF"/>
    <w:rsid w:val="487E46E3"/>
    <w:rsid w:val="48B031BB"/>
    <w:rsid w:val="48B30830"/>
    <w:rsid w:val="48EC120F"/>
    <w:rsid w:val="49174F39"/>
    <w:rsid w:val="494D67E4"/>
    <w:rsid w:val="49555444"/>
    <w:rsid w:val="49CF169A"/>
    <w:rsid w:val="49EE72F0"/>
    <w:rsid w:val="49F3359B"/>
    <w:rsid w:val="4A1A4124"/>
    <w:rsid w:val="4A334FC7"/>
    <w:rsid w:val="4A702D6F"/>
    <w:rsid w:val="4A7736FC"/>
    <w:rsid w:val="4A8E17BA"/>
    <w:rsid w:val="4A975859"/>
    <w:rsid w:val="4AD625B4"/>
    <w:rsid w:val="4AD64D94"/>
    <w:rsid w:val="4ADA5CED"/>
    <w:rsid w:val="4B472869"/>
    <w:rsid w:val="4B5538D6"/>
    <w:rsid w:val="4BCF6258"/>
    <w:rsid w:val="4BE51215"/>
    <w:rsid w:val="4C0A4C0B"/>
    <w:rsid w:val="4C255EE1"/>
    <w:rsid w:val="4C6250ED"/>
    <w:rsid w:val="4C67194B"/>
    <w:rsid w:val="4CCA7EF7"/>
    <w:rsid w:val="4CCC3C6F"/>
    <w:rsid w:val="4CE90D8D"/>
    <w:rsid w:val="4D0258E3"/>
    <w:rsid w:val="4D3D26F7"/>
    <w:rsid w:val="4D662315"/>
    <w:rsid w:val="4D907B93"/>
    <w:rsid w:val="4DA444B2"/>
    <w:rsid w:val="4DC238FE"/>
    <w:rsid w:val="4DE80F7C"/>
    <w:rsid w:val="4E012D5F"/>
    <w:rsid w:val="4E120649"/>
    <w:rsid w:val="4E6879C7"/>
    <w:rsid w:val="4E750324"/>
    <w:rsid w:val="4E9D6E2C"/>
    <w:rsid w:val="4EDD5455"/>
    <w:rsid w:val="4EF93FB4"/>
    <w:rsid w:val="4EFF657E"/>
    <w:rsid w:val="4F1B4782"/>
    <w:rsid w:val="4F2440B9"/>
    <w:rsid w:val="4F456B6E"/>
    <w:rsid w:val="4F5306A5"/>
    <w:rsid w:val="4F665878"/>
    <w:rsid w:val="4F886023"/>
    <w:rsid w:val="4FAF3C77"/>
    <w:rsid w:val="4FB2137B"/>
    <w:rsid w:val="4FB56C3C"/>
    <w:rsid w:val="4FBA2FF6"/>
    <w:rsid w:val="4FC43323"/>
    <w:rsid w:val="4FDD7A11"/>
    <w:rsid w:val="4FF10942"/>
    <w:rsid w:val="500307C2"/>
    <w:rsid w:val="50131625"/>
    <w:rsid w:val="5025561C"/>
    <w:rsid w:val="502D711A"/>
    <w:rsid w:val="505B45D5"/>
    <w:rsid w:val="508D6E7A"/>
    <w:rsid w:val="509126BF"/>
    <w:rsid w:val="50A62A29"/>
    <w:rsid w:val="50B07D90"/>
    <w:rsid w:val="50BE3C9B"/>
    <w:rsid w:val="510C520E"/>
    <w:rsid w:val="515015F6"/>
    <w:rsid w:val="51766187"/>
    <w:rsid w:val="51782617"/>
    <w:rsid w:val="51C314A0"/>
    <w:rsid w:val="51EC1556"/>
    <w:rsid w:val="52306F00"/>
    <w:rsid w:val="523F0E4B"/>
    <w:rsid w:val="52541759"/>
    <w:rsid w:val="5255506C"/>
    <w:rsid w:val="526563EA"/>
    <w:rsid w:val="5278454B"/>
    <w:rsid w:val="527A5569"/>
    <w:rsid w:val="52871B8B"/>
    <w:rsid w:val="528A4A66"/>
    <w:rsid w:val="52A670BD"/>
    <w:rsid w:val="52BB0569"/>
    <w:rsid w:val="52C158C5"/>
    <w:rsid w:val="53231F24"/>
    <w:rsid w:val="53285AB3"/>
    <w:rsid w:val="534D742C"/>
    <w:rsid w:val="535F3A8F"/>
    <w:rsid w:val="537F4DB8"/>
    <w:rsid w:val="5385383C"/>
    <w:rsid w:val="53A146CF"/>
    <w:rsid w:val="53BD7DCB"/>
    <w:rsid w:val="53D55AFF"/>
    <w:rsid w:val="540E60DA"/>
    <w:rsid w:val="541F6D7A"/>
    <w:rsid w:val="545F7736"/>
    <w:rsid w:val="546334E6"/>
    <w:rsid w:val="546D57A4"/>
    <w:rsid w:val="54D41ACD"/>
    <w:rsid w:val="54E07B03"/>
    <w:rsid w:val="54E65AEA"/>
    <w:rsid w:val="54E8799B"/>
    <w:rsid w:val="555667CB"/>
    <w:rsid w:val="557868F6"/>
    <w:rsid w:val="558A6B53"/>
    <w:rsid w:val="55EF3527"/>
    <w:rsid w:val="55F57FC6"/>
    <w:rsid w:val="562064F0"/>
    <w:rsid w:val="56513B63"/>
    <w:rsid w:val="56720743"/>
    <w:rsid w:val="569A4DDE"/>
    <w:rsid w:val="56A81F52"/>
    <w:rsid w:val="56E352B1"/>
    <w:rsid w:val="57551E64"/>
    <w:rsid w:val="57914433"/>
    <w:rsid w:val="57916CA6"/>
    <w:rsid w:val="57BF6E1D"/>
    <w:rsid w:val="57E91B79"/>
    <w:rsid w:val="57FA2E5F"/>
    <w:rsid w:val="580512E9"/>
    <w:rsid w:val="5851510A"/>
    <w:rsid w:val="585B37D7"/>
    <w:rsid w:val="5870653C"/>
    <w:rsid w:val="58AE371D"/>
    <w:rsid w:val="58D752B3"/>
    <w:rsid w:val="58DA3262"/>
    <w:rsid w:val="58E44CE6"/>
    <w:rsid w:val="58F307D5"/>
    <w:rsid w:val="59072C51"/>
    <w:rsid w:val="591623BD"/>
    <w:rsid w:val="5932529F"/>
    <w:rsid w:val="596E1F10"/>
    <w:rsid w:val="598415FC"/>
    <w:rsid w:val="59C9705D"/>
    <w:rsid w:val="59F30D2C"/>
    <w:rsid w:val="5A067456"/>
    <w:rsid w:val="5A0A4A18"/>
    <w:rsid w:val="5A175D0D"/>
    <w:rsid w:val="5A2450EA"/>
    <w:rsid w:val="5A9242DD"/>
    <w:rsid w:val="5ACA57A2"/>
    <w:rsid w:val="5B025357"/>
    <w:rsid w:val="5B1B6311"/>
    <w:rsid w:val="5B2B4256"/>
    <w:rsid w:val="5B3E51B6"/>
    <w:rsid w:val="5B410580"/>
    <w:rsid w:val="5B48305A"/>
    <w:rsid w:val="5B587D04"/>
    <w:rsid w:val="5B607F72"/>
    <w:rsid w:val="5B99528C"/>
    <w:rsid w:val="5BBB382C"/>
    <w:rsid w:val="5BD37F0A"/>
    <w:rsid w:val="5BD84495"/>
    <w:rsid w:val="5BF33075"/>
    <w:rsid w:val="5C16035D"/>
    <w:rsid w:val="5C3917E1"/>
    <w:rsid w:val="5C402730"/>
    <w:rsid w:val="5C6A0DAE"/>
    <w:rsid w:val="5C6B15A3"/>
    <w:rsid w:val="5C71213D"/>
    <w:rsid w:val="5C833221"/>
    <w:rsid w:val="5C8B2995"/>
    <w:rsid w:val="5CD76DDF"/>
    <w:rsid w:val="5D1B3E24"/>
    <w:rsid w:val="5D6824D3"/>
    <w:rsid w:val="5D6972B8"/>
    <w:rsid w:val="5D6E7397"/>
    <w:rsid w:val="5D7719D5"/>
    <w:rsid w:val="5DA9139E"/>
    <w:rsid w:val="5DA950A2"/>
    <w:rsid w:val="5DB46BD2"/>
    <w:rsid w:val="5E0E058B"/>
    <w:rsid w:val="5E201295"/>
    <w:rsid w:val="5E217946"/>
    <w:rsid w:val="5E270C20"/>
    <w:rsid w:val="5E82349F"/>
    <w:rsid w:val="5E8F2B97"/>
    <w:rsid w:val="5EC92704"/>
    <w:rsid w:val="5EE647CE"/>
    <w:rsid w:val="5F04154E"/>
    <w:rsid w:val="5F1414C2"/>
    <w:rsid w:val="5F2B6F1B"/>
    <w:rsid w:val="5F9100A0"/>
    <w:rsid w:val="5FAA74E9"/>
    <w:rsid w:val="5FC76B5A"/>
    <w:rsid w:val="5FF8521E"/>
    <w:rsid w:val="603D5158"/>
    <w:rsid w:val="60D971EF"/>
    <w:rsid w:val="60EC731C"/>
    <w:rsid w:val="611F5809"/>
    <w:rsid w:val="61327751"/>
    <w:rsid w:val="61580AE9"/>
    <w:rsid w:val="615E0A68"/>
    <w:rsid w:val="61794F77"/>
    <w:rsid w:val="61821596"/>
    <w:rsid w:val="61AD1E69"/>
    <w:rsid w:val="61C40F61"/>
    <w:rsid w:val="61D44237"/>
    <w:rsid w:val="61D76EE6"/>
    <w:rsid w:val="624D175C"/>
    <w:rsid w:val="627713B7"/>
    <w:rsid w:val="628F156F"/>
    <w:rsid w:val="62AF39BF"/>
    <w:rsid w:val="62C01324"/>
    <w:rsid w:val="62CD2097"/>
    <w:rsid w:val="638B7F88"/>
    <w:rsid w:val="63B22A7F"/>
    <w:rsid w:val="63D76172"/>
    <w:rsid w:val="63EA4123"/>
    <w:rsid w:val="63F5058B"/>
    <w:rsid w:val="6419500B"/>
    <w:rsid w:val="642108EC"/>
    <w:rsid w:val="644B08B7"/>
    <w:rsid w:val="645931DE"/>
    <w:rsid w:val="646E7BA7"/>
    <w:rsid w:val="648B3A55"/>
    <w:rsid w:val="64A00315"/>
    <w:rsid w:val="64A532CB"/>
    <w:rsid w:val="64B72EBA"/>
    <w:rsid w:val="64C34988"/>
    <w:rsid w:val="64D27AC2"/>
    <w:rsid w:val="64E26CE0"/>
    <w:rsid w:val="64E87D35"/>
    <w:rsid w:val="650725C2"/>
    <w:rsid w:val="65076700"/>
    <w:rsid w:val="65091C4B"/>
    <w:rsid w:val="651A1369"/>
    <w:rsid w:val="654F6D0D"/>
    <w:rsid w:val="655E4886"/>
    <w:rsid w:val="65711400"/>
    <w:rsid w:val="65826222"/>
    <w:rsid w:val="658A715F"/>
    <w:rsid w:val="65BD4645"/>
    <w:rsid w:val="65C643F0"/>
    <w:rsid w:val="65CE23AE"/>
    <w:rsid w:val="6675580C"/>
    <w:rsid w:val="66860EDB"/>
    <w:rsid w:val="669971F6"/>
    <w:rsid w:val="669B28A6"/>
    <w:rsid w:val="66CD48E0"/>
    <w:rsid w:val="671B70E2"/>
    <w:rsid w:val="679024BF"/>
    <w:rsid w:val="67D16185"/>
    <w:rsid w:val="68155F6B"/>
    <w:rsid w:val="682C4391"/>
    <w:rsid w:val="68451441"/>
    <w:rsid w:val="68671F1C"/>
    <w:rsid w:val="68715376"/>
    <w:rsid w:val="68752646"/>
    <w:rsid w:val="68997502"/>
    <w:rsid w:val="689A5E41"/>
    <w:rsid w:val="68A02235"/>
    <w:rsid w:val="68C301C4"/>
    <w:rsid w:val="68CB6608"/>
    <w:rsid w:val="68E82573"/>
    <w:rsid w:val="69175648"/>
    <w:rsid w:val="69573E46"/>
    <w:rsid w:val="697A1DC4"/>
    <w:rsid w:val="69AA4C6E"/>
    <w:rsid w:val="69BA3AB6"/>
    <w:rsid w:val="69BB151E"/>
    <w:rsid w:val="69DB153D"/>
    <w:rsid w:val="69EF0510"/>
    <w:rsid w:val="6A1E4D46"/>
    <w:rsid w:val="6A217FDF"/>
    <w:rsid w:val="6A503CD9"/>
    <w:rsid w:val="6A841BD5"/>
    <w:rsid w:val="6AA45434"/>
    <w:rsid w:val="6AB365D4"/>
    <w:rsid w:val="6AB43896"/>
    <w:rsid w:val="6ACD0436"/>
    <w:rsid w:val="6B336EDF"/>
    <w:rsid w:val="6B594E10"/>
    <w:rsid w:val="6B5D0043"/>
    <w:rsid w:val="6B6E72F9"/>
    <w:rsid w:val="6B7B5697"/>
    <w:rsid w:val="6B805A13"/>
    <w:rsid w:val="6BB27C89"/>
    <w:rsid w:val="6C054650"/>
    <w:rsid w:val="6C1C6515"/>
    <w:rsid w:val="6C4D6722"/>
    <w:rsid w:val="6C6C7B76"/>
    <w:rsid w:val="6C8A0FD2"/>
    <w:rsid w:val="6CEF6790"/>
    <w:rsid w:val="6CF44DF0"/>
    <w:rsid w:val="6D2D3E5E"/>
    <w:rsid w:val="6DC63EEA"/>
    <w:rsid w:val="6DE07122"/>
    <w:rsid w:val="6DEC5B8A"/>
    <w:rsid w:val="6DFF123E"/>
    <w:rsid w:val="6E032E9C"/>
    <w:rsid w:val="6E3A0E1B"/>
    <w:rsid w:val="6E547324"/>
    <w:rsid w:val="6E887AF2"/>
    <w:rsid w:val="6EB56E3C"/>
    <w:rsid w:val="6ED24CBD"/>
    <w:rsid w:val="6F334154"/>
    <w:rsid w:val="6F3C37EE"/>
    <w:rsid w:val="6F540CD9"/>
    <w:rsid w:val="6F6F549A"/>
    <w:rsid w:val="6F9138F2"/>
    <w:rsid w:val="6F9817A2"/>
    <w:rsid w:val="6FA523D2"/>
    <w:rsid w:val="6FAE4007"/>
    <w:rsid w:val="6FEC1DAE"/>
    <w:rsid w:val="70071650"/>
    <w:rsid w:val="7018708D"/>
    <w:rsid w:val="702609EB"/>
    <w:rsid w:val="705132CC"/>
    <w:rsid w:val="706C2EEF"/>
    <w:rsid w:val="708B6EFB"/>
    <w:rsid w:val="709F5073"/>
    <w:rsid w:val="70B554B2"/>
    <w:rsid w:val="70C232D6"/>
    <w:rsid w:val="70D016D0"/>
    <w:rsid w:val="70D2238C"/>
    <w:rsid w:val="7126046D"/>
    <w:rsid w:val="713F4124"/>
    <w:rsid w:val="719E4DE8"/>
    <w:rsid w:val="71AA7CF3"/>
    <w:rsid w:val="71C44268"/>
    <w:rsid w:val="721D3C01"/>
    <w:rsid w:val="72581C74"/>
    <w:rsid w:val="72930C07"/>
    <w:rsid w:val="72AD085C"/>
    <w:rsid w:val="72C8445F"/>
    <w:rsid w:val="72C91109"/>
    <w:rsid w:val="72F03B17"/>
    <w:rsid w:val="72F47A81"/>
    <w:rsid w:val="73131732"/>
    <w:rsid w:val="73193E04"/>
    <w:rsid w:val="733E06B0"/>
    <w:rsid w:val="73436CA5"/>
    <w:rsid w:val="73A51BFA"/>
    <w:rsid w:val="73C76EFA"/>
    <w:rsid w:val="744E0C80"/>
    <w:rsid w:val="745B519B"/>
    <w:rsid w:val="74AA0371"/>
    <w:rsid w:val="74DC4AE7"/>
    <w:rsid w:val="74F84CC5"/>
    <w:rsid w:val="75390EAE"/>
    <w:rsid w:val="754C7ACF"/>
    <w:rsid w:val="756D3991"/>
    <w:rsid w:val="758123D8"/>
    <w:rsid w:val="759D6F04"/>
    <w:rsid w:val="75A1228A"/>
    <w:rsid w:val="75BF1D13"/>
    <w:rsid w:val="75C61DAC"/>
    <w:rsid w:val="75E35BB6"/>
    <w:rsid w:val="76132253"/>
    <w:rsid w:val="761B72DD"/>
    <w:rsid w:val="764F50B1"/>
    <w:rsid w:val="76A5715B"/>
    <w:rsid w:val="76AC3978"/>
    <w:rsid w:val="76BE0F5C"/>
    <w:rsid w:val="76D50C9A"/>
    <w:rsid w:val="77121D35"/>
    <w:rsid w:val="7762390A"/>
    <w:rsid w:val="77AB69F3"/>
    <w:rsid w:val="77C81353"/>
    <w:rsid w:val="77CA22DF"/>
    <w:rsid w:val="77F61D9C"/>
    <w:rsid w:val="77FD09FE"/>
    <w:rsid w:val="780103C1"/>
    <w:rsid w:val="78174589"/>
    <w:rsid w:val="784120E7"/>
    <w:rsid w:val="78494F0C"/>
    <w:rsid w:val="78632323"/>
    <w:rsid w:val="786A0604"/>
    <w:rsid w:val="78B418D7"/>
    <w:rsid w:val="78B92171"/>
    <w:rsid w:val="78D9133E"/>
    <w:rsid w:val="78E23F4E"/>
    <w:rsid w:val="79281CC7"/>
    <w:rsid w:val="793A1573"/>
    <w:rsid w:val="79463FF6"/>
    <w:rsid w:val="797248F2"/>
    <w:rsid w:val="79782905"/>
    <w:rsid w:val="797B52BC"/>
    <w:rsid w:val="79A731EA"/>
    <w:rsid w:val="79B21A74"/>
    <w:rsid w:val="79E54F49"/>
    <w:rsid w:val="7A1E16FE"/>
    <w:rsid w:val="7A207E10"/>
    <w:rsid w:val="7A262361"/>
    <w:rsid w:val="7A70161F"/>
    <w:rsid w:val="7A7D4063"/>
    <w:rsid w:val="7AB030F1"/>
    <w:rsid w:val="7ADD3191"/>
    <w:rsid w:val="7AEB45F6"/>
    <w:rsid w:val="7B0D3815"/>
    <w:rsid w:val="7B45593B"/>
    <w:rsid w:val="7B6969C5"/>
    <w:rsid w:val="7B6B6078"/>
    <w:rsid w:val="7B7B66DC"/>
    <w:rsid w:val="7B9E7E5E"/>
    <w:rsid w:val="7BA05BB1"/>
    <w:rsid w:val="7BBD4F47"/>
    <w:rsid w:val="7BE010BA"/>
    <w:rsid w:val="7C2E19A1"/>
    <w:rsid w:val="7C372E55"/>
    <w:rsid w:val="7C5E2CDC"/>
    <w:rsid w:val="7C6718F0"/>
    <w:rsid w:val="7C8926D2"/>
    <w:rsid w:val="7C9A6C58"/>
    <w:rsid w:val="7CBB1486"/>
    <w:rsid w:val="7CBD7B11"/>
    <w:rsid w:val="7CC27A43"/>
    <w:rsid w:val="7D314A89"/>
    <w:rsid w:val="7DBC1BE4"/>
    <w:rsid w:val="7DCE28BE"/>
    <w:rsid w:val="7E283947"/>
    <w:rsid w:val="7E396B50"/>
    <w:rsid w:val="7E3E74B8"/>
    <w:rsid w:val="7E473731"/>
    <w:rsid w:val="7E4772F1"/>
    <w:rsid w:val="7E8C0FD7"/>
    <w:rsid w:val="7E994EC0"/>
    <w:rsid w:val="7E9C4CDD"/>
    <w:rsid w:val="7EA66F4E"/>
    <w:rsid w:val="7EAA39ED"/>
    <w:rsid w:val="7ED56104"/>
    <w:rsid w:val="7EF96031"/>
    <w:rsid w:val="7F0C10BE"/>
    <w:rsid w:val="7F4B673C"/>
    <w:rsid w:val="7F6D58C3"/>
    <w:rsid w:val="7F7B16FC"/>
    <w:rsid w:val="7F7B4EFD"/>
    <w:rsid w:val="7FB93C2A"/>
    <w:rsid w:val="7FDE319E"/>
    <w:rsid w:val="7FFA22C6"/>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99" w:semiHidden="0"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qFormat="1"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9"/>
    <w:qFormat/>
    <w:uiPriority w:val="0"/>
    <w:pPr>
      <w:keepNext/>
      <w:keepLines/>
      <w:spacing w:before="340" w:after="330" w:line="576" w:lineRule="auto"/>
      <w:outlineLvl w:val="0"/>
    </w:pPr>
    <w:rPr>
      <w:b/>
      <w:kern w:val="44"/>
      <w:sz w:val="44"/>
      <w:szCs w:val="20"/>
    </w:rPr>
  </w:style>
  <w:style w:type="paragraph" w:styleId="2">
    <w:name w:val="heading 2"/>
    <w:basedOn w:val="1"/>
    <w:next w:val="1"/>
    <w:link w:val="60"/>
    <w:qFormat/>
    <w:uiPriority w:val="0"/>
    <w:pPr>
      <w:keepNext/>
      <w:keepLines/>
      <w:spacing w:before="260" w:after="260" w:line="412" w:lineRule="auto"/>
      <w:outlineLvl w:val="1"/>
    </w:pPr>
    <w:rPr>
      <w:rFonts w:ascii="Arial" w:hAnsi="Arial" w:eastAsia="黑体"/>
      <w:b/>
      <w:sz w:val="32"/>
      <w:szCs w:val="20"/>
    </w:rPr>
  </w:style>
  <w:style w:type="paragraph" w:styleId="4">
    <w:name w:val="heading 3"/>
    <w:basedOn w:val="1"/>
    <w:next w:val="1"/>
    <w:link w:val="61"/>
    <w:qFormat/>
    <w:uiPriority w:val="0"/>
    <w:pPr>
      <w:keepNext/>
      <w:keepLines/>
      <w:spacing w:before="260" w:after="260" w:line="412" w:lineRule="auto"/>
      <w:ind w:firstLine="49" w:firstLineChars="49"/>
      <w:outlineLvl w:val="2"/>
    </w:pPr>
    <w:rPr>
      <w:rFonts w:ascii="黑体" w:hAnsi="Calibri" w:eastAsia="黑体"/>
      <w:sz w:val="28"/>
      <w:szCs w:val="20"/>
    </w:rPr>
  </w:style>
  <w:style w:type="paragraph" w:styleId="5">
    <w:name w:val="heading 4"/>
    <w:basedOn w:val="1"/>
    <w:next w:val="1"/>
    <w:link w:val="62"/>
    <w:qFormat/>
    <w:uiPriority w:val="0"/>
    <w:pPr>
      <w:keepNext/>
      <w:keepLines/>
      <w:spacing w:before="280" w:after="290" w:line="374" w:lineRule="auto"/>
      <w:outlineLvl w:val="3"/>
    </w:pPr>
    <w:rPr>
      <w:rFonts w:ascii="Arial" w:hAnsi="Arial" w:eastAsia="黑体"/>
      <w:b/>
      <w:bCs/>
      <w:sz w:val="28"/>
      <w:szCs w:val="28"/>
    </w:rPr>
  </w:style>
  <w:style w:type="paragraph" w:styleId="6">
    <w:name w:val="heading 5"/>
    <w:basedOn w:val="1"/>
    <w:next w:val="1"/>
    <w:link w:val="63"/>
    <w:qFormat/>
    <w:uiPriority w:val="0"/>
    <w:pPr>
      <w:keepNext/>
      <w:keepLines/>
      <w:spacing w:before="280" w:after="290" w:line="376" w:lineRule="auto"/>
      <w:outlineLvl w:val="4"/>
    </w:pPr>
    <w:rPr>
      <w:b/>
      <w:bCs/>
      <w:sz w:val="28"/>
      <w:szCs w:val="28"/>
    </w:rPr>
  </w:style>
  <w:style w:type="paragraph" w:styleId="7">
    <w:name w:val="heading 6"/>
    <w:basedOn w:val="1"/>
    <w:next w:val="1"/>
    <w:link w:val="64"/>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szCs w:val="20"/>
    </w:rPr>
  </w:style>
  <w:style w:type="paragraph" w:styleId="8">
    <w:name w:val="heading 7"/>
    <w:basedOn w:val="1"/>
    <w:next w:val="1"/>
    <w:link w:val="65"/>
    <w:qFormat/>
    <w:uiPriority w:val="0"/>
    <w:pPr>
      <w:keepNext/>
      <w:keepLines/>
      <w:widowControl/>
      <w:tabs>
        <w:tab w:val="left" w:pos="2520"/>
      </w:tabs>
      <w:spacing w:before="240" w:after="64" w:line="319" w:lineRule="auto"/>
      <w:ind w:left="1296" w:hanging="1296"/>
      <w:jc w:val="left"/>
      <w:outlineLvl w:val="6"/>
    </w:pPr>
    <w:rPr>
      <w:b/>
      <w:bCs/>
      <w:kern w:val="0"/>
      <w:sz w:val="24"/>
      <w:szCs w:val="20"/>
    </w:rPr>
  </w:style>
  <w:style w:type="paragraph" w:styleId="9">
    <w:name w:val="heading 8"/>
    <w:basedOn w:val="1"/>
    <w:next w:val="1"/>
    <w:link w:val="66"/>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szCs w:val="20"/>
    </w:rPr>
  </w:style>
  <w:style w:type="paragraph" w:styleId="10">
    <w:name w:val="heading 9"/>
    <w:basedOn w:val="1"/>
    <w:next w:val="1"/>
    <w:link w:val="67"/>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43">
    <w:name w:val="Default Paragraph Font"/>
    <w:semiHidden/>
    <w:unhideWhenUsed/>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200" w:leftChars="1200"/>
    </w:pPr>
  </w:style>
  <w:style w:type="paragraph" w:styleId="12">
    <w:name w:val="Normal Indent"/>
    <w:basedOn w:val="1"/>
    <w:qFormat/>
    <w:uiPriority w:val="0"/>
    <w:pPr>
      <w:ind w:firstLine="420"/>
    </w:pPr>
  </w:style>
  <w:style w:type="paragraph" w:styleId="13">
    <w:name w:val="Document Map"/>
    <w:basedOn w:val="1"/>
    <w:link w:val="68"/>
    <w:qFormat/>
    <w:uiPriority w:val="0"/>
    <w:rPr>
      <w:rFonts w:ascii="宋体" w:hAnsi="Calibri"/>
      <w:sz w:val="18"/>
      <w:szCs w:val="18"/>
    </w:rPr>
  </w:style>
  <w:style w:type="paragraph" w:styleId="14">
    <w:name w:val="toa heading"/>
    <w:basedOn w:val="1"/>
    <w:next w:val="1"/>
    <w:qFormat/>
    <w:uiPriority w:val="0"/>
    <w:pPr>
      <w:spacing w:beforeLines="50"/>
      <w:jc w:val="center"/>
    </w:pPr>
    <w:rPr>
      <w:rFonts w:ascii="Arial" w:hAnsi="Arial"/>
      <w:sz w:val="28"/>
    </w:rPr>
  </w:style>
  <w:style w:type="paragraph" w:styleId="15">
    <w:name w:val="annotation text"/>
    <w:basedOn w:val="1"/>
    <w:link w:val="69"/>
    <w:qFormat/>
    <w:uiPriority w:val="99"/>
    <w:pPr>
      <w:jc w:val="left"/>
    </w:pPr>
    <w:rPr>
      <w:szCs w:val="20"/>
    </w:rPr>
  </w:style>
  <w:style w:type="paragraph" w:styleId="16">
    <w:name w:val="Body Text 3"/>
    <w:basedOn w:val="1"/>
    <w:link w:val="70"/>
    <w:qFormat/>
    <w:uiPriority w:val="0"/>
    <w:rPr>
      <w:rFonts w:ascii="宋体" w:hAnsi="Calibri"/>
      <w:sz w:val="24"/>
      <w:szCs w:val="20"/>
    </w:rPr>
  </w:style>
  <w:style w:type="paragraph" w:styleId="17">
    <w:name w:val="Body Text"/>
    <w:basedOn w:val="1"/>
    <w:link w:val="71"/>
    <w:qFormat/>
    <w:uiPriority w:val="0"/>
    <w:pPr>
      <w:spacing w:after="120"/>
    </w:pPr>
    <w:rPr>
      <w:szCs w:val="20"/>
    </w:rPr>
  </w:style>
  <w:style w:type="paragraph" w:styleId="18">
    <w:name w:val="Body Text Indent"/>
    <w:basedOn w:val="1"/>
    <w:next w:val="19"/>
    <w:link w:val="72"/>
    <w:qFormat/>
    <w:uiPriority w:val="0"/>
    <w:pPr>
      <w:spacing w:after="120"/>
      <w:ind w:left="420" w:leftChars="200"/>
    </w:pPr>
    <w:rPr>
      <w:szCs w:val="20"/>
    </w:rPr>
  </w:style>
  <w:style w:type="paragraph" w:styleId="19">
    <w:name w:val="envelope return"/>
    <w:basedOn w:val="1"/>
    <w:qFormat/>
    <w:uiPriority w:val="0"/>
    <w:pPr>
      <w:snapToGrid w:val="0"/>
    </w:pPr>
    <w:rPr>
      <w:rFonts w:ascii="Arial" w:hAnsi="Arial"/>
      <w:szCs w:val="24"/>
    </w:rPr>
  </w:style>
  <w:style w:type="paragraph" w:styleId="20">
    <w:name w:val="Block Text"/>
    <w:basedOn w:val="1"/>
    <w:unhideWhenUsed/>
    <w:qFormat/>
    <w:uiPriority w:val="0"/>
    <w:pPr>
      <w:spacing w:line="440" w:lineRule="exact"/>
      <w:ind w:left="-540" w:leftChars="-257" w:right="-334" w:rightChars="-159" w:firstLine="1140"/>
    </w:pPr>
    <w:rPr>
      <w:sz w:val="24"/>
      <w:szCs w:val="20"/>
    </w:rPr>
  </w:style>
  <w:style w:type="paragraph" w:styleId="21">
    <w:name w:val="toc 5"/>
    <w:basedOn w:val="1"/>
    <w:next w:val="1"/>
    <w:qFormat/>
    <w:uiPriority w:val="39"/>
    <w:pPr>
      <w:ind w:left="800" w:leftChars="800"/>
    </w:pPr>
  </w:style>
  <w:style w:type="paragraph" w:styleId="22">
    <w:name w:val="toc 3"/>
    <w:basedOn w:val="1"/>
    <w:next w:val="1"/>
    <w:qFormat/>
    <w:uiPriority w:val="39"/>
    <w:pPr>
      <w:ind w:left="400" w:leftChars="400"/>
    </w:pPr>
  </w:style>
  <w:style w:type="paragraph" w:styleId="23">
    <w:name w:val="Plain Text"/>
    <w:basedOn w:val="1"/>
    <w:link w:val="73"/>
    <w:qFormat/>
    <w:uiPriority w:val="0"/>
    <w:rPr>
      <w:rFonts w:ascii="宋体" w:hAnsi="Calibri"/>
    </w:rPr>
  </w:style>
  <w:style w:type="paragraph" w:styleId="24">
    <w:name w:val="toc 8"/>
    <w:basedOn w:val="1"/>
    <w:next w:val="1"/>
    <w:qFormat/>
    <w:uiPriority w:val="39"/>
    <w:pPr>
      <w:ind w:left="1400" w:leftChars="1400"/>
    </w:pPr>
  </w:style>
  <w:style w:type="paragraph" w:styleId="25">
    <w:name w:val="Date"/>
    <w:basedOn w:val="1"/>
    <w:next w:val="1"/>
    <w:link w:val="74"/>
    <w:qFormat/>
    <w:uiPriority w:val="0"/>
    <w:pPr>
      <w:ind w:left="2500" w:leftChars="2500"/>
    </w:pPr>
    <w:rPr>
      <w:szCs w:val="20"/>
    </w:rPr>
  </w:style>
  <w:style w:type="paragraph" w:styleId="26">
    <w:name w:val="Balloon Text"/>
    <w:basedOn w:val="1"/>
    <w:link w:val="75"/>
    <w:qFormat/>
    <w:uiPriority w:val="0"/>
    <w:rPr>
      <w:sz w:val="18"/>
      <w:szCs w:val="20"/>
    </w:rPr>
  </w:style>
  <w:style w:type="paragraph" w:styleId="27">
    <w:name w:val="footer"/>
    <w:basedOn w:val="1"/>
    <w:link w:val="76"/>
    <w:qFormat/>
    <w:uiPriority w:val="99"/>
    <w:pPr>
      <w:tabs>
        <w:tab w:val="center" w:pos="4153"/>
        <w:tab w:val="right" w:pos="8306"/>
      </w:tabs>
      <w:snapToGrid w:val="0"/>
      <w:jc w:val="left"/>
    </w:pPr>
    <w:rPr>
      <w:rFonts w:ascii="Calibri" w:hAnsi="Calibri"/>
      <w:sz w:val="18"/>
    </w:rPr>
  </w:style>
  <w:style w:type="paragraph" w:styleId="28">
    <w:name w:val="header"/>
    <w:basedOn w:val="1"/>
    <w:link w:val="77"/>
    <w:qFormat/>
    <w:uiPriority w:val="99"/>
    <w:pPr>
      <w:tabs>
        <w:tab w:val="center" w:pos="4153"/>
        <w:tab w:val="right" w:pos="8306"/>
      </w:tabs>
      <w:snapToGrid w:val="0"/>
    </w:pPr>
    <w:rPr>
      <w:sz w:val="18"/>
      <w:szCs w:val="20"/>
    </w:rPr>
  </w:style>
  <w:style w:type="paragraph" w:styleId="29">
    <w:name w:val="toc 1"/>
    <w:basedOn w:val="1"/>
    <w:next w:val="1"/>
    <w:qFormat/>
    <w:uiPriority w:val="39"/>
  </w:style>
  <w:style w:type="paragraph" w:styleId="30">
    <w:name w:val="toc 4"/>
    <w:basedOn w:val="1"/>
    <w:next w:val="1"/>
    <w:qFormat/>
    <w:uiPriority w:val="39"/>
    <w:pPr>
      <w:ind w:left="600" w:leftChars="600"/>
    </w:pPr>
  </w:style>
  <w:style w:type="paragraph" w:styleId="31">
    <w:name w:val="toc 6"/>
    <w:basedOn w:val="1"/>
    <w:next w:val="1"/>
    <w:qFormat/>
    <w:uiPriority w:val="39"/>
    <w:pPr>
      <w:ind w:left="1000" w:leftChars="1000"/>
    </w:pPr>
  </w:style>
  <w:style w:type="paragraph" w:styleId="32">
    <w:name w:val="Body Text Indent 3"/>
    <w:basedOn w:val="1"/>
    <w:link w:val="78"/>
    <w:qFormat/>
    <w:uiPriority w:val="0"/>
    <w:pPr>
      <w:spacing w:after="120"/>
      <w:ind w:left="200" w:leftChars="200"/>
    </w:pPr>
    <w:rPr>
      <w:rFonts w:ascii="Calibri" w:hAnsi="Calibri"/>
      <w:sz w:val="16"/>
      <w:szCs w:val="16"/>
    </w:rPr>
  </w:style>
  <w:style w:type="paragraph" w:styleId="33">
    <w:name w:val="toc 2"/>
    <w:basedOn w:val="1"/>
    <w:next w:val="1"/>
    <w:qFormat/>
    <w:uiPriority w:val="39"/>
    <w:pPr>
      <w:ind w:left="200" w:leftChars="200"/>
    </w:pPr>
  </w:style>
  <w:style w:type="paragraph" w:styleId="34">
    <w:name w:val="toc 9"/>
    <w:basedOn w:val="1"/>
    <w:next w:val="1"/>
    <w:qFormat/>
    <w:uiPriority w:val="39"/>
    <w:pPr>
      <w:ind w:left="1600" w:leftChars="1600"/>
    </w:pPr>
  </w:style>
  <w:style w:type="paragraph" w:styleId="35">
    <w:name w:val="Normal (Web)"/>
    <w:basedOn w:val="1"/>
    <w:qFormat/>
    <w:uiPriority w:val="0"/>
    <w:pPr>
      <w:widowControl/>
      <w:spacing w:before="100" w:beforeAutospacing="1" w:after="100" w:afterAutospacing="1"/>
      <w:jc w:val="left"/>
    </w:pPr>
    <w:rPr>
      <w:rFonts w:ascii="宋体" w:hAnsi="宋体" w:cs="宋体"/>
      <w:color w:val="000000"/>
      <w:kern w:val="0"/>
      <w:sz w:val="24"/>
      <w:szCs w:val="20"/>
    </w:rPr>
  </w:style>
  <w:style w:type="paragraph" w:styleId="36">
    <w:name w:val="index 1"/>
    <w:basedOn w:val="1"/>
    <w:next w:val="1"/>
    <w:qFormat/>
    <w:uiPriority w:val="0"/>
    <w:pPr>
      <w:spacing w:line="220" w:lineRule="exact"/>
      <w:jc w:val="center"/>
    </w:pPr>
    <w:rPr>
      <w:rFonts w:ascii="仿宋_GB2312" w:eastAsia="仿宋_GB2312"/>
      <w:szCs w:val="21"/>
    </w:rPr>
  </w:style>
  <w:style w:type="paragraph" w:styleId="37">
    <w:name w:val="Title"/>
    <w:basedOn w:val="1"/>
    <w:link w:val="79"/>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38">
    <w:name w:val="annotation subject"/>
    <w:basedOn w:val="15"/>
    <w:next w:val="15"/>
    <w:link w:val="80"/>
    <w:qFormat/>
    <w:uiPriority w:val="0"/>
  </w:style>
  <w:style w:type="paragraph" w:styleId="39">
    <w:name w:val="Body Text First Indent"/>
    <w:basedOn w:val="1"/>
    <w:link w:val="81"/>
    <w:qFormat/>
    <w:uiPriority w:val="0"/>
    <w:pPr>
      <w:spacing w:line="312" w:lineRule="auto"/>
      <w:ind w:firstLine="420"/>
    </w:pPr>
    <w:rPr>
      <w:szCs w:val="24"/>
    </w:rPr>
  </w:style>
  <w:style w:type="paragraph" w:styleId="40">
    <w:name w:val="Body Text First Indent 2"/>
    <w:basedOn w:val="18"/>
    <w:link w:val="82"/>
    <w:qFormat/>
    <w:uiPriority w:val="99"/>
    <w:pPr>
      <w:ind w:firstLine="420" w:firstLineChars="200"/>
    </w:pPr>
  </w:style>
  <w:style w:type="table" w:styleId="42">
    <w:name w:val="Table Grid"/>
    <w:basedOn w:val="4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4">
    <w:name w:val="Strong"/>
    <w:qFormat/>
    <w:uiPriority w:val="0"/>
    <w:rPr>
      <w:b/>
      <w:bCs/>
    </w:rPr>
  </w:style>
  <w:style w:type="character" w:styleId="45">
    <w:name w:val="page number"/>
    <w:qFormat/>
    <w:uiPriority w:val="0"/>
  </w:style>
  <w:style w:type="character" w:styleId="46">
    <w:name w:val="FollowedHyperlink"/>
    <w:unhideWhenUsed/>
    <w:qFormat/>
    <w:uiPriority w:val="99"/>
    <w:rPr>
      <w:color w:val="800080"/>
      <w:u w:val="none"/>
    </w:rPr>
  </w:style>
  <w:style w:type="character" w:styleId="47">
    <w:name w:val="Emphasis"/>
    <w:qFormat/>
    <w:uiPriority w:val="20"/>
  </w:style>
  <w:style w:type="character" w:styleId="48">
    <w:name w:val="HTML Definition"/>
    <w:unhideWhenUsed/>
    <w:qFormat/>
    <w:uiPriority w:val="99"/>
  </w:style>
  <w:style w:type="character" w:styleId="49">
    <w:name w:val="HTML Typewriter"/>
    <w:unhideWhenUsed/>
    <w:qFormat/>
    <w:uiPriority w:val="99"/>
    <w:rPr>
      <w:rFonts w:hint="default" w:ascii="monospace" w:hAnsi="monospace" w:eastAsia="monospace" w:cs="monospace"/>
      <w:sz w:val="20"/>
    </w:rPr>
  </w:style>
  <w:style w:type="character" w:styleId="50">
    <w:name w:val="HTML Acronym"/>
    <w:unhideWhenUsed/>
    <w:qFormat/>
    <w:uiPriority w:val="99"/>
  </w:style>
  <w:style w:type="character" w:styleId="51">
    <w:name w:val="HTML Variable"/>
    <w:unhideWhenUsed/>
    <w:qFormat/>
    <w:uiPriority w:val="99"/>
  </w:style>
  <w:style w:type="character" w:styleId="52">
    <w:name w:val="Hyperlink"/>
    <w:qFormat/>
    <w:uiPriority w:val="99"/>
    <w:rPr>
      <w:color w:val="0000FF"/>
      <w:u w:val="none"/>
    </w:rPr>
  </w:style>
  <w:style w:type="character" w:styleId="53">
    <w:name w:val="HTML Code"/>
    <w:unhideWhenUsed/>
    <w:qFormat/>
    <w:uiPriority w:val="99"/>
    <w:rPr>
      <w:rFonts w:hint="default" w:ascii="monospace" w:hAnsi="monospace" w:eastAsia="monospace" w:cs="monospace"/>
      <w:sz w:val="20"/>
    </w:rPr>
  </w:style>
  <w:style w:type="character" w:styleId="54">
    <w:name w:val="annotation reference"/>
    <w:qFormat/>
    <w:uiPriority w:val="99"/>
    <w:rPr>
      <w:sz w:val="21"/>
    </w:rPr>
  </w:style>
  <w:style w:type="character" w:styleId="55">
    <w:name w:val="HTML Cite"/>
    <w:unhideWhenUsed/>
    <w:qFormat/>
    <w:uiPriority w:val="99"/>
  </w:style>
  <w:style w:type="character" w:styleId="56">
    <w:name w:val="footnote reference"/>
    <w:qFormat/>
    <w:uiPriority w:val="0"/>
    <w:rPr>
      <w:vertAlign w:val="superscript"/>
    </w:rPr>
  </w:style>
  <w:style w:type="character" w:styleId="57">
    <w:name w:val="HTML Keyboard"/>
    <w:unhideWhenUsed/>
    <w:qFormat/>
    <w:uiPriority w:val="99"/>
    <w:rPr>
      <w:rFonts w:ascii="monospace" w:hAnsi="monospace" w:eastAsia="monospace" w:cs="monospace"/>
      <w:sz w:val="20"/>
    </w:rPr>
  </w:style>
  <w:style w:type="character" w:styleId="58">
    <w:name w:val="HTML Sample"/>
    <w:unhideWhenUsed/>
    <w:qFormat/>
    <w:uiPriority w:val="99"/>
    <w:rPr>
      <w:rFonts w:hint="default" w:ascii="monospace" w:hAnsi="monospace" w:eastAsia="monospace" w:cs="monospace"/>
    </w:rPr>
  </w:style>
  <w:style w:type="character" w:customStyle="1" w:styleId="59">
    <w:name w:val="标题 1 Char"/>
    <w:link w:val="3"/>
    <w:qFormat/>
    <w:uiPriority w:val="0"/>
    <w:rPr>
      <w:rFonts w:eastAsia="宋体"/>
      <w:b/>
      <w:kern w:val="44"/>
      <w:sz w:val="44"/>
    </w:rPr>
  </w:style>
  <w:style w:type="character" w:customStyle="1" w:styleId="60">
    <w:name w:val="标题 2 Char"/>
    <w:basedOn w:val="43"/>
    <w:link w:val="2"/>
    <w:qFormat/>
    <w:uiPriority w:val="0"/>
    <w:rPr>
      <w:rFonts w:ascii="等线 Light" w:hAnsi="等线 Light" w:eastAsia="等线 Light" w:cs="Times New Roman"/>
      <w:b/>
      <w:bCs/>
      <w:kern w:val="2"/>
      <w:sz w:val="32"/>
      <w:szCs w:val="32"/>
    </w:rPr>
  </w:style>
  <w:style w:type="character" w:customStyle="1" w:styleId="61">
    <w:name w:val="标题 3 Char"/>
    <w:link w:val="4"/>
    <w:qFormat/>
    <w:uiPriority w:val="0"/>
    <w:rPr>
      <w:rFonts w:ascii="黑体" w:hAnsi="Calibri" w:eastAsia="黑体"/>
      <w:kern w:val="2"/>
      <w:sz w:val="28"/>
    </w:rPr>
  </w:style>
  <w:style w:type="character" w:customStyle="1" w:styleId="62">
    <w:name w:val="标题 4 Char"/>
    <w:link w:val="5"/>
    <w:qFormat/>
    <w:uiPriority w:val="0"/>
    <w:rPr>
      <w:rFonts w:ascii="Arial" w:hAnsi="Arial" w:eastAsia="黑体"/>
      <w:b/>
      <w:bCs/>
      <w:kern w:val="2"/>
      <w:sz w:val="28"/>
      <w:szCs w:val="28"/>
    </w:rPr>
  </w:style>
  <w:style w:type="character" w:customStyle="1" w:styleId="63">
    <w:name w:val="标题 5 Char"/>
    <w:link w:val="6"/>
    <w:qFormat/>
    <w:uiPriority w:val="0"/>
    <w:rPr>
      <w:rFonts w:eastAsia="宋体"/>
      <w:b/>
      <w:bCs/>
      <w:kern w:val="2"/>
      <w:sz w:val="28"/>
      <w:szCs w:val="28"/>
    </w:rPr>
  </w:style>
  <w:style w:type="character" w:customStyle="1" w:styleId="64">
    <w:name w:val="标题 6 Char"/>
    <w:link w:val="7"/>
    <w:qFormat/>
    <w:uiPriority w:val="0"/>
    <w:rPr>
      <w:rFonts w:ascii="Arial" w:hAnsi="Arial" w:eastAsia="黑体"/>
      <w:b/>
      <w:bCs/>
      <w:sz w:val="24"/>
    </w:rPr>
  </w:style>
  <w:style w:type="character" w:customStyle="1" w:styleId="65">
    <w:name w:val="标题 7 Char"/>
    <w:link w:val="8"/>
    <w:qFormat/>
    <w:uiPriority w:val="0"/>
    <w:rPr>
      <w:rFonts w:eastAsia="宋体"/>
      <w:b/>
      <w:bCs/>
      <w:sz w:val="24"/>
    </w:rPr>
  </w:style>
  <w:style w:type="character" w:customStyle="1" w:styleId="66">
    <w:name w:val="标题 8 Char"/>
    <w:link w:val="9"/>
    <w:qFormat/>
    <w:uiPriority w:val="0"/>
    <w:rPr>
      <w:rFonts w:ascii="Arial" w:hAnsi="Arial" w:eastAsia="黑体"/>
      <w:sz w:val="24"/>
    </w:rPr>
  </w:style>
  <w:style w:type="character" w:customStyle="1" w:styleId="67">
    <w:name w:val="标题 9 Char"/>
    <w:link w:val="10"/>
    <w:qFormat/>
    <w:uiPriority w:val="0"/>
    <w:rPr>
      <w:rFonts w:ascii="Arial" w:hAnsi="Arial" w:eastAsia="黑体"/>
      <w:sz w:val="21"/>
      <w:szCs w:val="21"/>
    </w:rPr>
  </w:style>
  <w:style w:type="character" w:customStyle="1" w:styleId="68">
    <w:name w:val="文档结构图 Char"/>
    <w:link w:val="13"/>
    <w:qFormat/>
    <w:uiPriority w:val="0"/>
    <w:rPr>
      <w:rFonts w:ascii="宋体" w:hAnsi="Calibri" w:eastAsia="宋体" w:cs="宋体"/>
      <w:kern w:val="2"/>
      <w:sz w:val="18"/>
      <w:szCs w:val="18"/>
    </w:rPr>
  </w:style>
  <w:style w:type="character" w:customStyle="1" w:styleId="69">
    <w:name w:val="批注文字 Char"/>
    <w:link w:val="15"/>
    <w:qFormat/>
    <w:uiPriority w:val="99"/>
    <w:rPr>
      <w:rFonts w:eastAsia="宋体"/>
      <w:kern w:val="2"/>
      <w:sz w:val="21"/>
    </w:rPr>
  </w:style>
  <w:style w:type="character" w:customStyle="1" w:styleId="70">
    <w:name w:val="正文文本 3 Char"/>
    <w:link w:val="16"/>
    <w:qFormat/>
    <w:uiPriority w:val="0"/>
    <w:rPr>
      <w:rFonts w:ascii="宋体" w:hAnsi="Calibri" w:eastAsia="宋体"/>
      <w:kern w:val="2"/>
      <w:sz w:val="24"/>
    </w:rPr>
  </w:style>
  <w:style w:type="character" w:customStyle="1" w:styleId="71">
    <w:name w:val="正文文本 Char"/>
    <w:basedOn w:val="43"/>
    <w:link w:val="17"/>
    <w:qFormat/>
    <w:uiPriority w:val="0"/>
    <w:rPr>
      <w:rFonts w:hint="default" w:ascii="Times New Roman" w:hAnsi="Times New Roman" w:eastAsia="宋体" w:cs="Times New Roman"/>
      <w:sz w:val="21"/>
    </w:rPr>
  </w:style>
  <w:style w:type="character" w:customStyle="1" w:styleId="72">
    <w:name w:val="正文文本缩进 Char"/>
    <w:basedOn w:val="43"/>
    <w:link w:val="18"/>
    <w:qFormat/>
    <w:uiPriority w:val="0"/>
    <w:rPr>
      <w:kern w:val="2"/>
      <w:sz w:val="21"/>
      <w:szCs w:val="22"/>
    </w:rPr>
  </w:style>
  <w:style w:type="character" w:customStyle="1" w:styleId="73">
    <w:name w:val="纯文本 Char"/>
    <w:link w:val="23"/>
    <w:qFormat/>
    <w:uiPriority w:val="0"/>
    <w:rPr>
      <w:rFonts w:ascii="宋体" w:hAnsi="Calibri" w:eastAsia="宋体"/>
      <w:kern w:val="2"/>
      <w:sz w:val="21"/>
      <w:szCs w:val="22"/>
    </w:rPr>
  </w:style>
  <w:style w:type="character" w:customStyle="1" w:styleId="74">
    <w:name w:val="日期 Char"/>
    <w:link w:val="25"/>
    <w:qFormat/>
    <w:uiPriority w:val="0"/>
    <w:rPr>
      <w:rFonts w:eastAsia="宋体"/>
      <w:kern w:val="2"/>
      <w:sz w:val="21"/>
    </w:rPr>
  </w:style>
  <w:style w:type="character" w:customStyle="1" w:styleId="75">
    <w:name w:val="批注框文本 Char"/>
    <w:link w:val="26"/>
    <w:qFormat/>
    <w:uiPriority w:val="0"/>
    <w:rPr>
      <w:rFonts w:eastAsia="宋体"/>
      <w:kern w:val="2"/>
      <w:sz w:val="18"/>
    </w:rPr>
  </w:style>
  <w:style w:type="character" w:customStyle="1" w:styleId="76">
    <w:name w:val="页脚 Char"/>
    <w:basedOn w:val="43"/>
    <w:link w:val="27"/>
    <w:qFormat/>
    <w:uiPriority w:val="0"/>
    <w:rPr>
      <w:rFonts w:hint="eastAsia" w:ascii="等线" w:hAnsi="等线" w:eastAsia="等线" w:cs="Times New Roman"/>
      <w:kern w:val="2"/>
      <w:sz w:val="18"/>
      <w:szCs w:val="18"/>
    </w:rPr>
  </w:style>
  <w:style w:type="character" w:customStyle="1" w:styleId="77">
    <w:name w:val="页眉 Char"/>
    <w:basedOn w:val="43"/>
    <w:link w:val="28"/>
    <w:qFormat/>
    <w:uiPriority w:val="0"/>
    <w:rPr>
      <w:rFonts w:hint="eastAsia" w:ascii="等线" w:hAnsi="等线" w:eastAsia="等线" w:cs="Times New Roman"/>
      <w:kern w:val="2"/>
      <w:sz w:val="18"/>
      <w:szCs w:val="18"/>
    </w:rPr>
  </w:style>
  <w:style w:type="character" w:customStyle="1" w:styleId="78">
    <w:name w:val="正文文本缩进 3 Char"/>
    <w:link w:val="32"/>
    <w:qFormat/>
    <w:uiPriority w:val="0"/>
    <w:rPr>
      <w:rFonts w:ascii="Calibri" w:hAnsi="Calibri" w:eastAsia="宋体"/>
      <w:kern w:val="2"/>
      <w:sz w:val="16"/>
      <w:szCs w:val="16"/>
    </w:rPr>
  </w:style>
  <w:style w:type="character" w:customStyle="1" w:styleId="79">
    <w:name w:val="标题 Char"/>
    <w:link w:val="37"/>
    <w:qFormat/>
    <w:uiPriority w:val="0"/>
    <w:rPr>
      <w:rFonts w:ascii="Arial" w:hAnsi="Arial" w:eastAsia="宋体"/>
      <w:b/>
      <w:sz w:val="32"/>
    </w:rPr>
  </w:style>
  <w:style w:type="character" w:customStyle="1" w:styleId="80">
    <w:name w:val="批注主题 Char"/>
    <w:link w:val="38"/>
    <w:qFormat/>
    <w:uiPriority w:val="0"/>
    <w:rPr>
      <w:rFonts w:eastAsia="宋体"/>
      <w:kern w:val="2"/>
      <w:sz w:val="21"/>
    </w:rPr>
  </w:style>
  <w:style w:type="character" w:customStyle="1" w:styleId="81">
    <w:name w:val="正文首行缩进 Char"/>
    <w:basedOn w:val="71"/>
    <w:link w:val="39"/>
    <w:qFormat/>
    <w:uiPriority w:val="0"/>
    <w:rPr>
      <w:rFonts w:hint="default" w:ascii="Times New Roman" w:hAnsi="Times New Roman" w:eastAsia="宋体" w:cs="Times New Roman"/>
      <w:sz w:val="21"/>
    </w:rPr>
  </w:style>
  <w:style w:type="character" w:customStyle="1" w:styleId="82">
    <w:name w:val="正文首行缩进 2 Char"/>
    <w:basedOn w:val="72"/>
    <w:link w:val="40"/>
    <w:qFormat/>
    <w:uiPriority w:val="0"/>
    <w:rPr>
      <w:kern w:val="2"/>
      <w:sz w:val="21"/>
      <w:szCs w:val="22"/>
    </w:rPr>
  </w:style>
  <w:style w:type="character" w:customStyle="1" w:styleId="83">
    <w:name w:val="正文文本 字符"/>
    <w:qFormat/>
    <w:uiPriority w:val="0"/>
    <w:rPr>
      <w:rFonts w:eastAsia="宋体"/>
      <w:kern w:val="2"/>
      <w:sz w:val="21"/>
    </w:rPr>
  </w:style>
  <w:style w:type="character" w:customStyle="1" w:styleId="84">
    <w:name w:val="标题 2 字符"/>
    <w:qFormat/>
    <w:uiPriority w:val="0"/>
    <w:rPr>
      <w:rFonts w:ascii="Arial" w:hAnsi="Arial" w:eastAsia="黑体"/>
      <w:b/>
      <w:kern w:val="2"/>
      <w:sz w:val="32"/>
    </w:rPr>
  </w:style>
  <w:style w:type="character" w:customStyle="1" w:styleId="85">
    <w:name w:val="正文文本缩进 字符"/>
    <w:qFormat/>
    <w:uiPriority w:val="0"/>
    <w:rPr>
      <w:rFonts w:eastAsia="宋体"/>
      <w:kern w:val="2"/>
      <w:sz w:val="21"/>
    </w:rPr>
  </w:style>
  <w:style w:type="character" w:customStyle="1" w:styleId="86">
    <w:name w:val="页脚 字符"/>
    <w:qFormat/>
    <w:uiPriority w:val="99"/>
    <w:rPr>
      <w:rFonts w:ascii="Calibri" w:hAnsi="Calibri" w:eastAsia="宋体"/>
      <w:kern w:val="2"/>
      <w:sz w:val="18"/>
      <w:szCs w:val="22"/>
    </w:rPr>
  </w:style>
  <w:style w:type="character" w:customStyle="1" w:styleId="87">
    <w:name w:val="页眉 字符"/>
    <w:qFormat/>
    <w:uiPriority w:val="99"/>
    <w:rPr>
      <w:rFonts w:eastAsia="宋体"/>
      <w:kern w:val="2"/>
      <w:sz w:val="18"/>
    </w:rPr>
  </w:style>
  <w:style w:type="character" w:customStyle="1" w:styleId="88">
    <w:name w:val="正文文本首行缩进 字符"/>
    <w:qFormat/>
    <w:uiPriority w:val="0"/>
    <w:rPr>
      <w:rFonts w:eastAsia="宋体"/>
      <w:kern w:val="2"/>
      <w:sz w:val="21"/>
      <w:szCs w:val="24"/>
      <w:lang w:val="en-US" w:eastAsia="zh-CN" w:bidi="ar-SA"/>
    </w:rPr>
  </w:style>
  <w:style w:type="character" w:customStyle="1" w:styleId="89">
    <w:name w:val="style_kwd"/>
    <w:qFormat/>
    <w:uiPriority w:val="0"/>
  </w:style>
  <w:style w:type="character" w:customStyle="1" w:styleId="90">
    <w:name w:val="正文文本 Char Char"/>
    <w:qFormat/>
    <w:uiPriority w:val="0"/>
    <w:rPr>
      <w:rFonts w:eastAsia="宋体"/>
      <w:kern w:val="2"/>
      <w:sz w:val="21"/>
      <w:szCs w:val="24"/>
      <w:lang w:val="en-US" w:eastAsia="zh-CN" w:bidi="ar-SA"/>
    </w:rPr>
  </w:style>
  <w:style w:type="character" w:customStyle="1" w:styleId="91">
    <w:name w:val="title26"/>
    <w:qFormat/>
    <w:uiPriority w:val="0"/>
  </w:style>
  <w:style w:type="character" w:customStyle="1" w:styleId="92">
    <w:name w:val="font21"/>
    <w:qFormat/>
    <w:uiPriority w:val="0"/>
    <w:rPr>
      <w:rFonts w:hint="default" w:ascii="Times New Roman" w:hAnsi="Times New Roman" w:cs="Times New Roman"/>
      <w:color w:val="000000"/>
      <w:sz w:val="20"/>
      <w:szCs w:val="20"/>
      <w:u w:val="none"/>
    </w:rPr>
  </w:style>
  <w:style w:type="character" w:customStyle="1" w:styleId="93">
    <w:name w:val="username"/>
    <w:qFormat/>
    <w:uiPriority w:val="0"/>
  </w:style>
  <w:style w:type="character" w:customStyle="1" w:styleId="94">
    <w:name w:val="文一 Char"/>
    <w:qFormat/>
    <w:uiPriority w:val="0"/>
    <w:rPr>
      <w:spacing w:val="4"/>
      <w:sz w:val="24"/>
      <w:szCs w:val="24"/>
    </w:rPr>
  </w:style>
  <w:style w:type="character" w:customStyle="1" w:styleId="95">
    <w:name w:val="Comment Text Char"/>
    <w:qFormat/>
    <w:uiPriority w:val="0"/>
  </w:style>
  <w:style w:type="character" w:customStyle="1" w:styleId="96">
    <w:name w:val="正文首行缩进 Char1"/>
    <w:qFormat/>
    <w:uiPriority w:val="0"/>
    <w:rPr>
      <w:rFonts w:eastAsia="宋体"/>
      <w:kern w:val="2"/>
      <w:sz w:val="21"/>
    </w:rPr>
  </w:style>
  <w:style w:type="character" w:customStyle="1" w:styleId="97">
    <w:name w:val="批注文字 Char2"/>
    <w:qFormat/>
    <w:uiPriority w:val="0"/>
    <w:rPr>
      <w:rFonts w:ascii="Times New Roman" w:hAnsi="Times New Roman"/>
      <w:kern w:val="2"/>
      <w:sz w:val="21"/>
      <w:szCs w:val="24"/>
    </w:rPr>
  </w:style>
  <w:style w:type="character" w:customStyle="1" w:styleId="98">
    <w:name w:val="批注文字 Char1"/>
    <w:qFormat/>
    <w:uiPriority w:val="0"/>
    <w:rPr>
      <w:rFonts w:ascii="Times New Roman" w:hAnsi="Times New Roman" w:eastAsia="宋体" w:cs="Times New Roman"/>
      <w:sz w:val="20"/>
      <w:szCs w:val="20"/>
      <w:lang w:bidi="ar-SA"/>
    </w:rPr>
  </w:style>
  <w:style w:type="character" w:customStyle="1" w:styleId="99">
    <w:name w:val="NormalCharacter"/>
    <w:qFormat/>
    <w:uiPriority w:val="0"/>
  </w:style>
  <w:style w:type="character" w:customStyle="1" w:styleId="100">
    <w:name w:val="font61"/>
    <w:qFormat/>
    <w:uiPriority w:val="0"/>
    <w:rPr>
      <w:rFonts w:hint="eastAsia" w:ascii="宋体" w:hAnsi="宋体" w:eastAsia="宋体" w:cs="宋体"/>
      <w:color w:val="000000"/>
      <w:sz w:val="20"/>
      <w:szCs w:val="20"/>
      <w:u w:val="none"/>
    </w:rPr>
  </w:style>
  <w:style w:type="character" w:customStyle="1" w:styleId="101">
    <w:name w:val="文一 Char Char"/>
    <w:link w:val="102"/>
    <w:qFormat/>
    <w:uiPriority w:val="0"/>
    <w:rPr>
      <w:snapToGrid w:val="0"/>
      <w:spacing w:val="4"/>
      <w:sz w:val="24"/>
      <w:szCs w:val="24"/>
    </w:rPr>
  </w:style>
  <w:style w:type="paragraph" w:customStyle="1" w:styleId="102">
    <w:name w:val="文一"/>
    <w:basedOn w:val="1"/>
    <w:link w:val="101"/>
    <w:qFormat/>
    <w:uiPriority w:val="0"/>
    <w:pPr>
      <w:topLinePunct/>
      <w:adjustRightInd w:val="0"/>
      <w:snapToGrid w:val="0"/>
      <w:spacing w:line="360" w:lineRule="auto"/>
      <w:ind w:firstLine="200" w:firstLineChars="200"/>
    </w:pPr>
    <w:rPr>
      <w:snapToGrid w:val="0"/>
      <w:spacing w:val="4"/>
      <w:kern w:val="0"/>
      <w:sz w:val="24"/>
      <w:szCs w:val="24"/>
    </w:rPr>
  </w:style>
  <w:style w:type="character" w:customStyle="1" w:styleId="103">
    <w:name w:val="font161"/>
    <w:qFormat/>
    <w:uiPriority w:val="0"/>
    <w:rPr>
      <w:b/>
      <w:bCs/>
      <w:sz w:val="32"/>
      <w:szCs w:val="32"/>
    </w:rPr>
  </w:style>
  <w:style w:type="paragraph" w:styleId="104">
    <w:name w:val="List Paragraph"/>
    <w:basedOn w:val="1"/>
    <w:qFormat/>
    <w:uiPriority w:val="34"/>
    <w:pPr>
      <w:ind w:firstLine="420" w:firstLineChars="200"/>
    </w:pPr>
  </w:style>
  <w:style w:type="paragraph" w:customStyle="1" w:styleId="105">
    <w:name w:val="样式"/>
    <w:basedOn w:val="1"/>
    <w:next w:val="18"/>
    <w:qFormat/>
    <w:uiPriority w:val="0"/>
    <w:pPr>
      <w:jc w:val="center"/>
    </w:pPr>
    <w:rPr>
      <w:rFonts w:ascii="宋体" w:hAnsi="宋体"/>
      <w:color w:val="FF0000"/>
      <w:sz w:val="24"/>
      <w:szCs w:val="24"/>
    </w:rPr>
  </w:style>
  <w:style w:type="paragraph" w:customStyle="1" w:styleId="106">
    <w:name w:val="样式2"/>
    <w:basedOn w:val="4"/>
    <w:qFormat/>
    <w:uiPriority w:val="0"/>
    <w:pPr>
      <w:spacing w:line="415" w:lineRule="auto"/>
      <w:ind w:firstLine="137"/>
    </w:pPr>
    <w:rPr>
      <w:rFonts w:hAnsi="Times New Roman"/>
      <w:bCs/>
      <w:i/>
      <w:szCs w:val="28"/>
    </w:rPr>
  </w:style>
  <w:style w:type="paragraph" w:customStyle="1" w:styleId="107">
    <w:name w:val="首行缩进"/>
    <w:basedOn w:val="1"/>
    <w:qFormat/>
    <w:uiPriority w:val="99"/>
    <w:pPr>
      <w:ind w:firstLine="480" w:firstLineChars="200"/>
    </w:pPr>
    <w:rPr>
      <w:lang w:val="zh-CN"/>
    </w:rPr>
  </w:style>
  <w:style w:type="paragraph" w:customStyle="1" w:styleId="108">
    <w:name w:val="样式 标题 2 +"/>
    <w:basedOn w:val="2"/>
    <w:qFormat/>
    <w:uiPriority w:val="0"/>
    <w:pPr>
      <w:tabs>
        <w:tab w:val="left" w:pos="0"/>
        <w:tab w:val="left" w:pos="567"/>
      </w:tabs>
      <w:spacing w:line="416" w:lineRule="auto"/>
      <w:ind w:left="420" w:hanging="420"/>
    </w:pPr>
    <w:rPr>
      <w:bCs/>
      <w:kern w:val="0"/>
      <w:szCs w:val="32"/>
    </w:rPr>
  </w:style>
  <w:style w:type="paragraph" w:customStyle="1" w:styleId="109">
    <w:name w:val="WPSOffice手动目录 1"/>
    <w:qFormat/>
    <w:uiPriority w:val="0"/>
    <w:rPr>
      <w:rFonts w:ascii="Times New Roman" w:hAnsi="Times New Roman" w:eastAsia="宋体" w:cs="Times New Roman"/>
      <w:lang w:val="en-US" w:eastAsia="zh-CN" w:bidi="ar-SA"/>
    </w:rPr>
  </w:style>
  <w:style w:type="paragraph" w:customStyle="1" w:styleId="110">
    <w:name w:val="列出段落1"/>
    <w:basedOn w:val="1"/>
    <w:unhideWhenUsed/>
    <w:qFormat/>
    <w:uiPriority w:val="99"/>
    <w:pPr>
      <w:ind w:firstLine="420" w:firstLineChars="200"/>
    </w:pPr>
    <w:rPr>
      <w:szCs w:val="24"/>
    </w:rPr>
  </w:style>
  <w:style w:type="paragraph" w:customStyle="1" w:styleId="111">
    <w:name w:val="_Style 110"/>
    <w:unhideWhenUsed/>
    <w:qFormat/>
    <w:uiPriority w:val="99"/>
    <w:rPr>
      <w:rFonts w:ascii="Times New Roman" w:hAnsi="Times New Roman" w:eastAsia="宋体" w:cs="Times New Roman"/>
      <w:kern w:val="2"/>
      <w:sz w:val="21"/>
      <w:szCs w:val="22"/>
      <w:lang w:val="en-US" w:eastAsia="zh-CN" w:bidi="ar-SA"/>
    </w:rPr>
  </w:style>
  <w:style w:type="paragraph" w:customStyle="1" w:styleId="112">
    <w:name w:val="样式 宋体 行距: 1.5 倍行距"/>
    <w:basedOn w:val="1"/>
    <w:qFormat/>
    <w:uiPriority w:val="0"/>
    <w:pPr>
      <w:jc w:val="center"/>
    </w:pPr>
    <w:rPr>
      <w:b/>
      <w:szCs w:val="20"/>
    </w:rPr>
  </w:style>
  <w:style w:type="paragraph" w:customStyle="1" w:styleId="113">
    <w:name w:val="修订1"/>
    <w:qFormat/>
    <w:uiPriority w:val="0"/>
    <w:rPr>
      <w:rFonts w:ascii="Times New Roman" w:hAnsi="Times New Roman" w:eastAsia="宋体" w:cs="Times New Roman"/>
      <w:kern w:val="2"/>
      <w:sz w:val="21"/>
      <w:lang w:val="en-US" w:eastAsia="zh-CN" w:bidi="ar-SA"/>
    </w:rPr>
  </w:style>
  <w:style w:type="paragraph" w:customStyle="1" w:styleId="114">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115">
    <w:name w:val="TOC 标题1"/>
    <w:basedOn w:val="3"/>
    <w:next w:val="1"/>
    <w:qFormat/>
    <w:uiPriority w:val="0"/>
    <w:pPr>
      <w:widowControl/>
      <w:spacing w:before="480" w:after="0" w:line="276" w:lineRule="auto"/>
      <w:jc w:val="left"/>
      <w:outlineLvl w:val="9"/>
    </w:pPr>
    <w:rPr>
      <w:rFonts w:ascii="Cambria" w:hAnsi="Cambria"/>
      <w:color w:val="365F91"/>
      <w:kern w:val="0"/>
      <w:sz w:val="28"/>
    </w:rPr>
  </w:style>
  <w:style w:type="paragraph" w:customStyle="1" w:styleId="116">
    <w:name w:val="p0"/>
    <w:basedOn w:val="1"/>
    <w:qFormat/>
    <w:uiPriority w:val="0"/>
    <w:pPr>
      <w:widowControl/>
    </w:pPr>
    <w:rPr>
      <w:rFonts w:cs="宋体"/>
      <w:kern w:val="0"/>
      <w:szCs w:val="21"/>
    </w:rPr>
  </w:style>
  <w:style w:type="paragraph" w:customStyle="1" w:styleId="117">
    <w:name w:val="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18">
    <w:name w:val="修订11"/>
    <w:qFormat/>
    <w:uiPriority w:val="0"/>
    <w:rPr>
      <w:rFonts w:ascii="Times New Roman" w:hAnsi="Times New Roman" w:eastAsia="宋体" w:cs="Times New Roman"/>
      <w:kern w:val="2"/>
      <w:sz w:val="21"/>
      <w:szCs w:val="24"/>
      <w:lang w:val="en-US" w:eastAsia="zh-CN" w:bidi="ar-SA"/>
    </w:rPr>
  </w:style>
  <w:style w:type="paragraph" w:customStyle="1" w:styleId="119">
    <w:name w:val="样式 标题 2 + Times New Roman 四号 非加粗 段前: 5 磅 段后: 0 磅 行距: 固定值 20..."/>
    <w:basedOn w:val="2"/>
    <w:qFormat/>
    <w:uiPriority w:val="0"/>
    <w:pPr>
      <w:spacing w:before="100" w:after="0" w:line="400" w:lineRule="exact"/>
    </w:pPr>
    <w:rPr>
      <w:rFonts w:ascii="Times New Roman" w:hAnsi="Times New Roman" w:cs="宋体"/>
      <w:b w:val="0"/>
      <w:sz w:val="28"/>
    </w:rPr>
  </w:style>
  <w:style w:type="paragraph" w:customStyle="1" w:styleId="120">
    <w:name w:val="样式 标题 3 + (中文) 黑体 小四 非加粗 段前: 7.8 磅 段后: 0 磅 行距: 固定值 20 磅"/>
    <w:basedOn w:val="4"/>
    <w:qFormat/>
    <w:uiPriority w:val="0"/>
    <w:pPr>
      <w:spacing w:before="0" w:after="0" w:line="400" w:lineRule="exact"/>
      <w:ind w:firstLine="137"/>
    </w:pPr>
    <w:rPr>
      <w:rFonts w:hAnsi="Times New Roman" w:cs="宋体"/>
      <w:sz w:val="24"/>
    </w:rPr>
  </w:style>
  <w:style w:type="paragraph" w:customStyle="1" w:styleId="121">
    <w:name w:val="1"/>
    <w:basedOn w:val="1"/>
    <w:qFormat/>
    <w:uiPriority w:val="0"/>
    <w:rPr>
      <w:szCs w:val="20"/>
    </w:rPr>
  </w:style>
  <w:style w:type="paragraph" w:customStyle="1" w:styleId="122">
    <w:name w:val="文二"/>
    <w:basedOn w:val="1"/>
    <w:qFormat/>
    <w:uiPriority w:val="0"/>
    <w:rPr>
      <w:rFonts w:ascii="宋体" w:hAnsi="宋体"/>
      <w:szCs w:val="21"/>
    </w:rPr>
  </w:style>
  <w:style w:type="paragraph" w:customStyle="1" w:styleId="123">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sz w:val="32"/>
    </w:rPr>
  </w:style>
  <w:style w:type="paragraph" w:customStyle="1" w:styleId="124">
    <w:name w:val="表格文字"/>
    <w:basedOn w:val="1"/>
    <w:qFormat/>
    <w:uiPriority w:val="0"/>
    <w:pPr>
      <w:adjustRightInd w:val="0"/>
      <w:spacing w:line="420" w:lineRule="atLeast"/>
      <w:jc w:val="left"/>
      <w:textAlignment w:val="baseline"/>
    </w:pPr>
    <w:rPr>
      <w:kern w:val="0"/>
      <w:szCs w:val="20"/>
    </w:rPr>
  </w:style>
  <w:style w:type="paragraph" w:customStyle="1" w:styleId="1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6">
    <w:name w:val="表格"/>
    <w:basedOn w:val="1"/>
    <w:qFormat/>
    <w:uiPriority w:val="0"/>
    <w:pPr>
      <w:jc w:val="center"/>
      <w:textAlignment w:val="center"/>
    </w:pPr>
    <w:rPr>
      <w:rFonts w:ascii="华文细黑" w:hAnsi="华文细黑"/>
      <w:kern w:val="0"/>
      <w:szCs w:val="20"/>
    </w:rPr>
  </w:style>
  <w:style w:type="paragraph" w:customStyle="1" w:styleId="127">
    <w:name w:val="我的正文"/>
    <w:basedOn w:val="1"/>
    <w:qFormat/>
    <w:uiPriority w:val="0"/>
    <w:rPr>
      <w:rFonts w:ascii="宋体" w:hAnsi="宋体"/>
      <w:sz w:val="24"/>
      <w:szCs w:val="24"/>
    </w:rPr>
  </w:style>
  <w:style w:type="paragraph" w:customStyle="1" w:styleId="12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29">
    <w:name w:val="_Style 69"/>
    <w:basedOn w:val="17"/>
    <w:next w:val="39"/>
    <w:qFormat/>
    <w:uiPriority w:val="99"/>
    <w:pPr>
      <w:spacing w:line="312" w:lineRule="auto"/>
      <w:ind w:firstLine="420"/>
    </w:pPr>
    <w:rPr>
      <w:szCs w:val="24"/>
    </w:rPr>
  </w:style>
  <w:style w:type="paragraph" w:customStyle="1" w:styleId="130">
    <w:name w:val="样式1"/>
    <w:basedOn w:val="1"/>
    <w:next w:val="5"/>
    <w:qFormat/>
    <w:uiPriority w:val="0"/>
    <w:pPr>
      <w:spacing w:line="360" w:lineRule="auto"/>
      <w:ind w:firstLine="420" w:firstLineChars="200"/>
    </w:pPr>
    <w:rPr>
      <w:rFonts w:ascii="宋体" w:hAnsi="宋体"/>
      <w:szCs w:val="21"/>
    </w:rPr>
  </w:style>
  <w:style w:type="paragraph" w:customStyle="1" w:styleId="131">
    <w:name w:val="图"/>
    <w:basedOn w:val="1"/>
    <w:qFormat/>
    <w:uiPriority w:val="99"/>
    <w:pPr>
      <w:keepNext/>
      <w:adjustRightInd w:val="0"/>
      <w:spacing w:before="60" w:after="60" w:line="300" w:lineRule="auto"/>
      <w:jc w:val="center"/>
      <w:textAlignment w:val="center"/>
    </w:pPr>
    <w:rPr>
      <w:spacing w:val="20"/>
      <w:kern w:val="0"/>
      <w:sz w:val="24"/>
      <w:szCs w:val="20"/>
    </w:rPr>
  </w:style>
  <w:style w:type="paragraph" w:customStyle="1" w:styleId="132">
    <w:name w:val="Char1"/>
    <w:basedOn w:val="1"/>
    <w:qFormat/>
    <w:uiPriority w:val="0"/>
    <w:pPr>
      <w:tabs>
        <w:tab w:val="left" w:pos="360"/>
      </w:tabs>
    </w:pPr>
    <w:rPr>
      <w:sz w:val="24"/>
      <w:szCs w:val="20"/>
    </w:rPr>
  </w:style>
  <w:style w:type="paragraph" w:customStyle="1" w:styleId="133">
    <w:name w:val="_Style 3"/>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34">
    <w:name w:val="_Style 23"/>
    <w:basedOn w:val="1"/>
    <w:qFormat/>
    <w:uiPriority w:val="0"/>
    <w:pPr>
      <w:widowControl/>
      <w:spacing w:after="160" w:line="240" w:lineRule="exact"/>
      <w:jc w:val="left"/>
    </w:pPr>
  </w:style>
  <w:style w:type="paragraph" w:customStyle="1" w:styleId="135">
    <w:name w:val="修订2"/>
    <w:qFormat/>
    <w:uiPriority w:val="0"/>
    <w:rPr>
      <w:rFonts w:ascii="Times New Roman" w:hAnsi="Times New Roman" w:eastAsia="宋体" w:cs="Times New Roman"/>
      <w:kern w:val="2"/>
      <w:sz w:val="21"/>
      <w:szCs w:val="24"/>
      <w:lang w:val="en-US" w:eastAsia="zh-CN" w:bidi="ar-SA"/>
    </w:rPr>
  </w:style>
  <w:style w:type="paragraph" w:customStyle="1" w:styleId="136">
    <w:name w:val="Table Paragraph"/>
    <w:basedOn w:val="1"/>
    <w:qFormat/>
    <w:uiPriority w:val="1"/>
    <w:pPr>
      <w:autoSpaceDE w:val="0"/>
      <w:autoSpaceDN w:val="0"/>
      <w:jc w:val="left"/>
    </w:pPr>
    <w:rPr>
      <w:rFonts w:hint="eastAsia" w:ascii="宋体" w:hAnsi="宋体"/>
      <w:kern w:val="0"/>
      <w:sz w:val="22"/>
    </w:rPr>
  </w:style>
  <w:style w:type="character" w:customStyle="1" w:styleId="137">
    <w:name w:val="font11"/>
    <w:qFormat/>
    <w:uiPriority w:val="0"/>
    <w:rPr>
      <w:rFonts w:hint="eastAsia" w:ascii="宋体" w:hAnsi="宋体" w:eastAsia="宋体" w:cs="宋体"/>
      <w:color w:val="000000"/>
      <w:sz w:val="18"/>
      <w:szCs w:val="18"/>
      <w:u w:val="none"/>
    </w:rPr>
  </w:style>
  <w:style w:type="character" w:customStyle="1" w:styleId="138">
    <w:name w:val="font41"/>
    <w:qFormat/>
    <w:uiPriority w:val="0"/>
    <w:rPr>
      <w:rFonts w:hint="eastAsia" w:ascii="宋体" w:hAnsi="宋体" w:eastAsia="宋体" w:cs="宋体"/>
      <w:color w:val="000000"/>
      <w:sz w:val="18"/>
      <w:szCs w:val="18"/>
      <w:u w:val="none"/>
    </w:rPr>
  </w:style>
  <w:style w:type="character" w:customStyle="1" w:styleId="139">
    <w:name w:val="font71"/>
    <w:qFormat/>
    <w:uiPriority w:val="0"/>
    <w:rPr>
      <w:rFonts w:hint="default" w:ascii="Times New Roman" w:hAnsi="Times New Roman" w:cs="Times New Roman"/>
      <w:color w:val="000000"/>
      <w:sz w:val="18"/>
      <w:szCs w:val="18"/>
      <w:u w:val="none"/>
    </w:rPr>
  </w:style>
  <w:style w:type="character" w:customStyle="1" w:styleId="140">
    <w:name w:val="font51"/>
    <w:qFormat/>
    <w:uiPriority w:val="0"/>
    <w:rPr>
      <w:rFonts w:hint="default" w:ascii="Times New Roman" w:hAnsi="Times New Roman" w:cs="Times New Roman"/>
      <w:color w:val="000000"/>
      <w:sz w:val="18"/>
      <w:szCs w:val="18"/>
      <w:u w:val="none"/>
    </w:rPr>
  </w:style>
  <w:style w:type="paragraph" w:customStyle="1" w:styleId="141">
    <w:name w:val="正文_0"/>
    <w:basedOn w:val="1"/>
    <w:qFormat/>
    <w:uiPriority w:val="0"/>
    <w:rPr>
      <w:rFonts w:hint="eastAsia" w:ascii="仿宋_GB2312" w:eastAsia="仿宋_GB2312"/>
      <w:spacing w:val="6"/>
      <w:sz w:val="30"/>
      <w:szCs w:val="30"/>
    </w:rPr>
  </w:style>
  <w:style w:type="paragraph" w:customStyle="1" w:styleId="142">
    <w:name w:val="Table Text"/>
    <w:basedOn w:val="1"/>
    <w:semiHidden/>
    <w:qFormat/>
    <w:uiPriority w:val="0"/>
    <w:rPr>
      <w:rFonts w:ascii="宋体" w:hAnsi="宋体" w:cs="宋体"/>
      <w:sz w:val="20"/>
      <w:szCs w:val="20"/>
      <w:lang w:eastAsia="en-US"/>
    </w:rPr>
  </w:style>
  <w:style w:type="table" w:customStyle="1" w:styleId="143">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10695</Words>
  <Characters>11531</Characters>
  <Lines>174</Lines>
  <Paragraphs>49</Paragraphs>
  <TotalTime>4</TotalTime>
  <ScaleCrop>false</ScaleCrop>
  <LinksUpToDate>false</LinksUpToDate>
  <CharactersWithSpaces>11808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2025-11-03T06:45:00Z</dcterms:created>
  <dc:creator>PC2</dc:creator>
  <cp:lastModifiedBy>LH</cp:lastModifiedBy>
  <cp:lastPrinted>2025-10-21T01:57:00Z</cp:lastPrinted>
  <dcterms:modified xsi:type="dcterms:W3CDTF">2025-11-12T01:54:49Z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B24FF94954744E14B7E82A217CFC621A_13</vt:lpwstr>
  </property>
  <property fmtid="{D5CDD505-2E9C-101B-9397-08002B2CF9AE}" pid="4" name="commondata">
    <vt:lpwstr>eyJoZGlkIjoiNDZmYzYzZGE4ZjEzZDU5MGM3OWQwNTZjNjU5MWZiNWYifQ==</vt:lpwstr>
  </property>
  <property fmtid="{D5CDD505-2E9C-101B-9397-08002B2CF9AE}" pid="5" name="KSOTemplateDocerSaveRecord">
    <vt:lpwstr>eyJoZGlkIjoiYjQ1M2JkZjI5ZWYzOWYyYzQxMDIwZTA2ODkxZGJjZTkiLCJ1c2VySWQiOiIxNjAxMjI1NDI5In0=</vt:lpwstr>
  </property>
</Properties>
</file>